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1BB0AA" w14:textId="6D00B3FD" w:rsidR="00084772" w:rsidRDefault="005D2196" w:rsidP="005D2196">
      <w:pPr>
        <w:jc w:val="center"/>
      </w:pPr>
      <w:r>
        <w:rPr>
          <w:noProof/>
        </w:rPr>
        <w:drawing>
          <wp:inline distT="0" distB="0" distL="0" distR="0" wp14:anchorId="4F05DAC9" wp14:editId="323A32D0">
            <wp:extent cx="2420627" cy="1614487"/>
            <wp:effectExtent l="0" t="0" r="0" b="5080"/>
            <wp:docPr id="808323890" name="Immagine 1" descr="Immagine che contiene testo, Carattere, logo, Elementi grafici&#10;&#10;Descrizione generata automaticamente">
              <a:extLst xmlns:a="http://schemas.openxmlformats.org/drawingml/2006/main">
                <a:ext uri="{FF2B5EF4-FFF2-40B4-BE49-F238E27FC236}">
                  <a16:creationId xmlns:a16="http://schemas.microsoft.com/office/drawing/2014/main" id="{4948AD93-B177-B1F0-4A85-86F6B5B85A0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8323890" name="Immagine 1" descr="Immagine che contiene testo, Carattere, logo, Elementi grafici&#10;&#10;Descrizione generata automaticamente">
                      <a:extLst>
                        <a:ext uri="{FF2B5EF4-FFF2-40B4-BE49-F238E27FC236}">
                          <a16:creationId xmlns:a16="http://schemas.microsoft.com/office/drawing/2014/main" id="{4948AD93-B177-B1F0-4A85-86F6B5B85A03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221" cy="1619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D4EAE1" w14:textId="6954A5CE" w:rsidR="00084772" w:rsidRDefault="00084772" w:rsidP="00727777">
      <w:pPr>
        <w:jc w:val="both"/>
      </w:pPr>
    </w:p>
    <w:p w14:paraId="6F69B0CA" w14:textId="44B0373C" w:rsidR="003A04CE" w:rsidRDefault="003A04CE" w:rsidP="00727777">
      <w:pPr>
        <w:jc w:val="both"/>
      </w:pPr>
    </w:p>
    <w:p w14:paraId="3743CA65" w14:textId="3EB8571D" w:rsidR="003A04CE" w:rsidRDefault="003A04CE" w:rsidP="00727777">
      <w:pPr>
        <w:jc w:val="both"/>
      </w:pPr>
    </w:p>
    <w:p w14:paraId="40F2C5E2" w14:textId="3C9E3A7B" w:rsidR="003A04CE" w:rsidRDefault="003A04CE" w:rsidP="00727777">
      <w:pPr>
        <w:jc w:val="both"/>
      </w:pPr>
    </w:p>
    <w:p w14:paraId="1D36502F" w14:textId="47AEEA33" w:rsidR="003A04CE" w:rsidRDefault="003A04CE" w:rsidP="00727777">
      <w:pPr>
        <w:jc w:val="both"/>
      </w:pPr>
    </w:p>
    <w:p w14:paraId="0ABE3896" w14:textId="3E8D8020" w:rsidR="003A04CE" w:rsidRDefault="003A04CE" w:rsidP="00727777">
      <w:pPr>
        <w:jc w:val="both"/>
      </w:pPr>
    </w:p>
    <w:p w14:paraId="557916DA" w14:textId="216E911F" w:rsidR="003A04CE" w:rsidRDefault="003A04CE" w:rsidP="00727777">
      <w:pPr>
        <w:jc w:val="both"/>
      </w:pPr>
    </w:p>
    <w:p w14:paraId="29C229A1" w14:textId="18C3D763" w:rsidR="003A04CE" w:rsidRDefault="003A04CE" w:rsidP="00727777">
      <w:pPr>
        <w:jc w:val="both"/>
      </w:pPr>
    </w:p>
    <w:p w14:paraId="2C2AB8E6" w14:textId="7E04116A" w:rsidR="003A04CE" w:rsidRDefault="003A04CE" w:rsidP="00727777">
      <w:pPr>
        <w:jc w:val="both"/>
      </w:pPr>
    </w:p>
    <w:p w14:paraId="75ED1CDE" w14:textId="09BEBE37" w:rsidR="003A04CE" w:rsidRPr="00BE09F6" w:rsidRDefault="003A04CE" w:rsidP="003A04CE">
      <w:pPr>
        <w:widowControl w:val="0"/>
        <w:autoSpaceDE w:val="0"/>
        <w:autoSpaceDN w:val="0"/>
        <w:spacing w:after="160" w:line="259" w:lineRule="auto"/>
        <w:jc w:val="center"/>
        <w:rPr>
          <w:rFonts w:ascii="Franklin Gothic Book" w:eastAsia="Calibri" w:hAnsi="Franklin Gothic Book" w:cs="Calibri"/>
          <w:b/>
          <w:color w:val="44546A"/>
          <w:sz w:val="40"/>
          <w:szCs w:val="40"/>
          <w:u w:val="single"/>
        </w:rPr>
      </w:pPr>
      <w:r w:rsidRPr="00BE09F6">
        <w:rPr>
          <w:rFonts w:ascii="Franklin Gothic Book" w:eastAsia="Calibri" w:hAnsi="Franklin Gothic Book" w:cs="Calibri"/>
          <w:b/>
          <w:color w:val="44546A"/>
          <w:sz w:val="40"/>
          <w:szCs w:val="40"/>
          <w:u w:val="single"/>
        </w:rPr>
        <w:t>PR-SGQ n.</w:t>
      </w:r>
      <w:r w:rsidR="00A54BF3">
        <w:rPr>
          <w:rFonts w:ascii="Franklin Gothic Book" w:eastAsia="Calibri" w:hAnsi="Franklin Gothic Book" w:cs="Calibri"/>
          <w:b/>
          <w:color w:val="44546A"/>
          <w:sz w:val="40"/>
          <w:szCs w:val="40"/>
          <w:u w:val="single"/>
        </w:rPr>
        <w:t>15</w:t>
      </w:r>
    </w:p>
    <w:p w14:paraId="2479653D" w14:textId="4312951C" w:rsidR="003A04CE" w:rsidRPr="00BE09F6" w:rsidRDefault="003A04CE" w:rsidP="003A04CE">
      <w:pPr>
        <w:widowControl w:val="0"/>
        <w:autoSpaceDE w:val="0"/>
        <w:autoSpaceDN w:val="0"/>
        <w:spacing w:after="160" w:line="259" w:lineRule="auto"/>
        <w:jc w:val="center"/>
        <w:rPr>
          <w:rFonts w:ascii="Franklin Gothic Book" w:eastAsia="Calibri" w:hAnsi="Franklin Gothic Book" w:cs="Calibri"/>
          <w:b/>
          <w:color w:val="0066FF"/>
          <w:sz w:val="40"/>
          <w:szCs w:val="40"/>
          <w:u w:val="single"/>
        </w:rPr>
      </w:pPr>
      <w:r>
        <w:rPr>
          <w:rFonts w:ascii="Franklin Gothic Book" w:eastAsia="Calibri" w:hAnsi="Franklin Gothic Book" w:cs="Calibri"/>
          <w:b/>
          <w:color w:val="44546A"/>
          <w:sz w:val="40"/>
          <w:szCs w:val="40"/>
          <w:u w:val="single"/>
        </w:rPr>
        <w:t>Valutazione e selezione dei fornitori</w:t>
      </w:r>
    </w:p>
    <w:p w14:paraId="602DA0E9" w14:textId="77777777" w:rsidR="003A04CE" w:rsidRPr="00BE09F6" w:rsidRDefault="003A04CE" w:rsidP="003A04CE">
      <w:pPr>
        <w:widowControl w:val="0"/>
        <w:autoSpaceDE w:val="0"/>
        <w:autoSpaceDN w:val="0"/>
        <w:spacing w:after="160" w:line="259" w:lineRule="auto"/>
        <w:jc w:val="center"/>
        <w:rPr>
          <w:rFonts w:ascii="Franklin Gothic Book" w:eastAsia="Calibri" w:hAnsi="Franklin Gothic Book" w:cs="Calibri"/>
          <w:sz w:val="20"/>
          <w:szCs w:val="20"/>
        </w:rPr>
      </w:pPr>
    </w:p>
    <w:p w14:paraId="5182FCFC" w14:textId="4584D58F" w:rsidR="003A04CE" w:rsidRPr="00BE09F6" w:rsidRDefault="003A04CE" w:rsidP="003A04CE">
      <w:pPr>
        <w:widowControl w:val="0"/>
        <w:tabs>
          <w:tab w:val="left" w:pos="5900"/>
        </w:tabs>
        <w:autoSpaceDE w:val="0"/>
        <w:autoSpaceDN w:val="0"/>
        <w:spacing w:after="160" w:line="259" w:lineRule="auto"/>
        <w:jc w:val="center"/>
        <w:rPr>
          <w:rFonts w:ascii="Franklin Gothic Book" w:eastAsia="Calibri" w:hAnsi="Franklin Gothic Book" w:cs="Calibri"/>
          <w:sz w:val="20"/>
          <w:szCs w:val="20"/>
        </w:rPr>
      </w:pPr>
      <w:r w:rsidRPr="00BE09F6">
        <w:rPr>
          <w:rFonts w:ascii="Franklin Gothic Book" w:eastAsia="Calibri" w:hAnsi="Franklin Gothic Book" w:cs="Calibri"/>
          <w:sz w:val="20"/>
          <w:szCs w:val="20"/>
        </w:rPr>
        <w:t xml:space="preserve">Rev. </w:t>
      </w:r>
      <w:r w:rsidR="00FE42EB">
        <w:rPr>
          <w:rFonts w:ascii="Franklin Gothic Book" w:eastAsia="Calibri" w:hAnsi="Franklin Gothic Book" w:cs="Calibri"/>
          <w:sz w:val="20"/>
          <w:szCs w:val="20"/>
        </w:rPr>
        <w:t>3</w:t>
      </w:r>
      <w:r w:rsidRPr="00BE09F6">
        <w:rPr>
          <w:rFonts w:ascii="Franklin Gothic Book" w:eastAsia="Calibri" w:hAnsi="Franklin Gothic Book" w:cs="Calibri"/>
          <w:sz w:val="20"/>
          <w:szCs w:val="20"/>
        </w:rPr>
        <w:t xml:space="preserve"> del </w:t>
      </w:r>
      <w:r w:rsidR="00FE42EB">
        <w:rPr>
          <w:rFonts w:ascii="Franklin Gothic Book" w:eastAsia="Calibri" w:hAnsi="Franklin Gothic Book" w:cs="Calibri"/>
          <w:sz w:val="20"/>
          <w:szCs w:val="20"/>
        </w:rPr>
        <w:t>20</w:t>
      </w:r>
      <w:r w:rsidRPr="00BE09F6">
        <w:rPr>
          <w:rFonts w:ascii="Franklin Gothic Book" w:eastAsia="Calibri" w:hAnsi="Franklin Gothic Book" w:cs="Calibri"/>
          <w:sz w:val="20"/>
          <w:szCs w:val="20"/>
        </w:rPr>
        <w:t>/</w:t>
      </w:r>
      <w:r w:rsidR="000C4C65">
        <w:rPr>
          <w:rFonts w:ascii="Franklin Gothic Book" w:eastAsia="Calibri" w:hAnsi="Franklin Gothic Book" w:cs="Calibri"/>
          <w:sz w:val="20"/>
          <w:szCs w:val="20"/>
        </w:rPr>
        <w:t>06</w:t>
      </w:r>
      <w:r w:rsidRPr="00BE09F6">
        <w:rPr>
          <w:rFonts w:ascii="Franklin Gothic Book" w:eastAsia="Calibri" w:hAnsi="Franklin Gothic Book" w:cs="Calibri"/>
          <w:sz w:val="20"/>
          <w:szCs w:val="20"/>
        </w:rPr>
        <w:t>/202</w:t>
      </w:r>
      <w:r w:rsidR="00FE42EB">
        <w:rPr>
          <w:rFonts w:ascii="Franklin Gothic Book" w:eastAsia="Calibri" w:hAnsi="Franklin Gothic Book" w:cs="Calibri"/>
          <w:sz w:val="20"/>
          <w:szCs w:val="20"/>
        </w:rPr>
        <w:t>4</w:t>
      </w:r>
    </w:p>
    <w:p w14:paraId="2930306E" w14:textId="77777777" w:rsidR="003A04CE" w:rsidRPr="00BE09F6" w:rsidRDefault="003A04CE" w:rsidP="003A04CE">
      <w:pPr>
        <w:widowControl w:val="0"/>
        <w:autoSpaceDE w:val="0"/>
        <w:autoSpaceDN w:val="0"/>
        <w:spacing w:after="160" w:line="259" w:lineRule="auto"/>
        <w:rPr>
          <w:rFonts w:ascii="Franklin Gothic Book" w:eastAsia="Calibri" w:hAnsi="Franklin Gothic Book" w:cs="Calibri"/>
          <w:b/>
          <w:sz w:val="20"/>
          <w:szCs w:val="20"/>
        </w:rPr>
      </w:pPr>
    </w:p>
    <w:p w14:paraId="38BEC07B" w14:textId="77777777" w:rsidR="003A04CE" w:rsidRPr="00BE09F6" w:rsidRDefault="003A04CE" w:rsidP="003A04CE">
      <w:pPr>
        <w:widowControl w:val="0"/>
        <w:autoSpaceDE w:val="0"/>
        <w:autoSpaceDN w:val="0"/>
        <w:spacing w:after="160" w:line="259" w:lineRule="auto"/>
        <w:rPr>
          <w:rFonts w:ascii="Franklin Gothic Book" w:eastAsia="Calibri" w:hAnsi="Franklin Gothic Book" w:cs="Calibri"/>
          <w:b/>
          <w:sz w:val="20"/>
          <w:szCs w:val="20"/>
        </w:rPr>
      </w:pPr>
    </w:p>
    <w:tbl>
      <w:tblPr>
        <w:tblW w:w="4356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24"/>
        <w:gridCol w:w="2773"/>
        <w:gridCol w:w="2772"/>
      </w:tblGrid>
      <w:tr w:rsidR="003A04CE" w:rsidRPr="00BE09F6" w14:paraId="372D8ADD" w14:textId="77777777" w:rsidTr="006813D2">
        <w:trPr>
          <w:trHeight w:val="234"/>
          <w:jc w:val="center"/>
        </w:trPr>
        <w:tc>
          <w:tcPr>
            <w:tcW w:w="1687" w:type="pct"/>
          </w:tcPr>
          <w:p w14:paraId="08EB0455" w14:textId="77777777" w:rsidR="003A04CE" w:rsidRPr="00BE09F6" w:rsidRDefault="003A04CE" w:rsidP="006813D2">
            <w:pPr>
              <w:widowControl w:val="0"/>
              <w:tabs>
                <w:tab w:val="center" w:pos="4819"/>
                <w:tab w:val="right" w:pos="9638"/>
              </w:tabs>
              <w:autoSpaceDE w:val="0"/>
              <w:autoSpaceDN w:val="0"/>
              <w:jc w:val="center"/>
              <w:rPr>
                <w:rFonts w:ascii="Franklin Gothic Book" w:eastAsia="Calibri" w:hAnsi="Franklin Gothic Book" w:cs="Calibri"/>
                <w:b/>
                <w:sz w:val="20"/>
                <w:szCs w:val="20"/>
              </w:rPr>
            </w:pPr>
            <w:r w:rsidRPr="00BE09F6">
              <w:rPr>
                <w:rFonts w:ascii="Franklin Gothic Book" w:eastAsia="Calibri" w:hAnsi="Franklin Gothic Book" w:cs="Calibri"/>
                <w:b/>
                <w:sz w:val="20"/>
                <w:szCs w:val="20"/>
              </w:rPr>
              <w:t>REDATTO</w:t>
            </w:r>
          </w:p>
        </w:tc>
        <w:tc>
          <w:tcPr>
            <w:tcW w:w="1657" w:type="pct"/>
          </w:tcPr>
          <w:p w14:paraId="3B11D598" w14:textId="77777777" w:rsidR="003A04CE" w:rsidRPr="00BE09F6" w:rsidRDefault="003A04CE" w:rsidP="006813D2">
            <w:pPr>
              <w:widowControl w:val="0"/>
              <w:tabs>
                <w:tab w:val="center" w:pos="4819"/>
                <w:tab w:val="right" w:pos="9638"/>
              </w:tabs>
              <w:autoSpaceDE w:val="0"/>
              <w:autoSpaceDN w:val="0"/>
              <w:jc w:val="center"/>
              <w:rPr>
                <w:rFonts w:ascii="Franklin Gothic Book" w:eastAsia="Calibri" w:hAnsi="Franklin Gothic Book" w:cs="Calibri"/>
                <w:b/>
                <w:sz w:val="20"/>
                <w:szCs w:val="20"/>
              </w:rPr>
            </w:pPr>
            <w:r w:rsidRPr="00BE09F6">
              <w:rPr>
                <w:rFonts w:ascii="Franklin Gothic Book" w:eastAsia="Calibri" w:hAnsi="Franklin Gothic Book" w:cs="Calibri"/>
                <w:b/>
                <w:sz w:val="20"/>
                <w:szCs w:val="20"/>
              </w:rPr>
              <w:t>CONTROLLATO</w:t>
            </w:r>
          </w:p>
        </w:tc>
        <w:tc>
          <w:tcPr>
            <w:tcW w:w="1656" w:type="pct"/>
          </w:tcPr>
          <w:p w14:paraId="363C0235" w14:textId="77777777" w:rsidR="003A04CE" w:rsidRPr="00BE09F6" w:rsidRDefault="003A04CE" w:rsidP="006813D2">
            <w:pPr>
              <w:widowControl w:val="0"/>
              <w:tabs>
                <w:tab w:val="center" w:pos="4819"/>
                <w:tab w:val="right" w:pos="9638"/>
              </w:tabs>
              <w:autoSpaceDE w:val="0"/>
              <w:autoSpaceDN w:val="0"/>
              <w:jc w:val="center"/>
              <w:rPr>
                <w:rFonts w:ascii="Franklin Gothic Book" w:eastAsia="Calibri" w:hAnsi="Franklin Gothic Book" w:cs="Calibri"/>
                <w:b/>
                <w:sz w:val="20"/>
                <w:szCs w:val="20"/>
              </w:rPr>
            </w:pPr>
            <w:r w:rsidRPr="00BE09F6">
              <w:rPr>
                <w:rFonts w:ascii="Franklin Gothic Book" w:eastAsia="Calibri" w:hAnsi="Franklin Gothic Book" w:cs="Calibri"/>
                <w:b/>
                <w:sz w:val="20"/>
                <w:szCs w:val="20"/>
              </w:rPr>
              <w:t>APPROVATO</w:t>
            </w:r>
          </w:p>
        </w:tc>
      </w:tr>
      <w:tr w:rsidR="003A04CE" w:rsidRPr="00BE09F6" w14:paraId="6A6B66B4" w14:textId="77777777" w:rsidTr="006813D2">
        <w:trPr>
          <w:trHeight w:val="227"/>
          <w:jc w:val="center"/>
        </w:trPr>
        <w:tc>
          <w:tcPr>
            <w:tcW w:w="1687" w:type="pct"/>
          </w:tcPr>
          <w:p w14:paraId="6935116E" w14:textId="77777777" w:rsidR="003A04CE" w:rsidRPr="00BE09F6" w:rsidRDefault="003A04CE" w:rsidP="006813D2">
            <w:pPr>
              <w:widowControl w:val="0"/>
              <w:tabs>
                <w:tab w:val="center" w:pos="4819"/>
                <w:tab w:val="right" w:pos="9638"/>
              </w:tabs>
              <w:autoSpaceDE w:val="0"/>
              <w:autoSpaceDN w:val="0"/>
              <w:jc w:val="center"/>
              <w:rPr>
                <w:rFonts w:ascii="Franklin Gothic Book" w:eastAsia="Calibri" w:hAnsi="Franklin Gothic Book" w:cs="Calibri"/>
                <w:sz w:val="20"/>
                <w:szCs w:val="20"/>
              </w:rPr>
            </w:pPr>
            <w:r w:rsidRPr="00BE09F6">
              <w:rPr>
                <w:rFonts w:ascii="Franklin Gothic Book" w:eastAsia="Calibri" w:hAnsi="Franklin Gothic Book" w:cs="Calibri"/>
                <w:sz w:val="20"/>
                <w:szCs w:val="20"/>
              </w:rPr>
              <w:t xml:space="preserve">Responsabile </w:t>
            </w:r>
          </w:p>
        </w:tc>
        <w:tc>
          <w:tcPr>
            <w:tcW w:w="1657" w:type="pct"/>
          </w:tcPr>
          <w:p w14:paraId="33EA9E4D" w14:textId="77777777" w:rsidR="003A04CE" w:rsidRPr="00BE09F6" w:rsidRDefault="003A04CE" w:rsidP="006813D2">
            <w:pPr>
              <w:widowControl w:val="0"/>
              <w:tabs>
                <w:tab w:val="center" w:pos="4819"/>
                <w:tab w:val="right" w:pos="9638"/>
              </w:tabs>
              <w:autoSpaceDE w:val="0"/>
              <w:autoSpaceDN w:val="0"/>
              <w:jc w:val="center"/>
              <w:rPr>
                <w:rFonts w:ascii="Franklin Gothic Book" w:eastAsia="Calibri" w:hAnsi="Franklin Gothic Book" w:cs="Calibri"/>
                <w:sz w:val="20"/>
                <w:szCs w:val="20"/>
              </w:rPr>
            </w:pPr>
            <w:r w:rsidRPr="00BE09F6">
              <w:rPr>
                <w:rFonts w:ascii="Franklin Gothic Book" w:eastAsia="Calibri" w:hAnsi="Franklin Gothic Book" w:cs="Calibri"/>
                <w:sz w:val="20"/>
                <w:szCs w:val="20"/>
              </w:rPr>
              <w:t>Conformità Qualità e Audit</w:t>
            </w:r>
          </w:p>
        </w:tc>
        <w:tc>
          <w:tcPr>
            <w:tcW w:w="1656" w:type="pct"/>
          </w:tcPr>
          <w:p w14:paraId="4AC7B4AE" w14:textId="77777777" w:rsidR="003A04CE" w:rsidRPr="00BE09F6" w:rsidRDefault="003A04CE" w:rsidP="006813D2">
            <w:pPr>
              <w:widowControl w:val="0"/>
              <w:tabs>
                <w:tab w:val="left" w:pos="230"/>
                <w:tab w:val="center" w:pos="1316"/>
                <w:tab w:val="center" w:pos="4819"/>
                <w:tab w:val="right" w:pos="9638"/>
              </w:tabs>
              <w:autoSpaceDE w:val="0"/>
              <w:autoSpaceDN w:val="0"/>
              <w:rPr>
                <w:rFonts w:ascii="Franklin Gothic Book" w:eastAsia="Calibri" w:hAnsi="Franklin Gothic Book" w:cs="Calibri"/>
                <w:sz w:val="20"/>
                <w:szCs w:val="20"/>
              </w:rPr>
            </w:pPr>
            <w:r>
              <w:rPr>
                <w:rFonts w:ascii="Franklin Gothic Book" w:eastAsia="Calibri" w:hAnsi="Franklin Gothic Book" w:cs="Calibri"/>
                <w:sz w:val="20"/>
                <w:szCs w:val="20"/>
              </w:rPr>
              <w:tab/>
            </w:r>
            <w:r>
              <w:rPr>
                <w:rFonts w:ascii="Franklin Gothic Book" w:eastAsia="Calibri" w:hAnsi="Franklin Gothic Book" w:cs="Calibri"/>
                <w:sz w:val="20"/>
                <w:szCs w:val="20"/>
              </w:rPr>
              <w:tab/>
            </w:r>
            <w:r w:rsidRPr="00BE09F6">
              <w:rPr>
                <w:rFonts w:ascii="Franklin Gothic Book" w:eastAsia="Calibri" w:hAnsi="Franklin Gothic Book" w:cs="Calibri"/>
                <w:sz w:val="20"/>
                <w:szCs w:val="20"/>
              </w:rPr>
              <w:t xml:space="preserve">Direzione Generale </w:t>
            </w:r>
          </w:p>
        </w:tc>
      </w:tr>
      <w:tr w:rsidR="003A04CE" w:rsidRPr="00BE09F6" w14:paraId="2950212D" w14:textId="77777777" w:rsidTr="006813D2">
        <w:trPr>
          <w:trHeight w:val="818"/>
          <w:jc w:val="center"/>
        </w:trPr>
        <w:tc>
          <w:tcPr>
            <w:tcW w:w="1687" w:type="pct"/>
          </w:tcPr>
          <w:p w14:paraId="354FEC05" w14:textId="77777777" w:rsidR="003A04CE" w:rsidRPr="00BE09F6" w:rsidRDefault="003A04CE" w:rsidP="006813D2">
            <w:pPr>
              <w:widowControl w:val="0"/>
              <w:tabs>
                <w:tab w:val="center" w:pos="4819"/>
                <w:tab w:val="right" w:pos="9638"/>
              </w:tabs>
              <w:autoSpaceDE w:val="0"/>
              <w:autoSpaceDN w:val="0"/>
              <w:rPr>
                <w:rFonts w:ascii="Franklin Gothic Book" w:eastAsia="Calibri" w:hAnsi="Franklin Gothic Book" w:cs="Calibri"/>
                <w:sz w:val="20"/>
                <w:szCs w:val="20"/>
              </w:rPr>
            </w:pPr>
            <w:r w:rsidRPr="00BE09F6">
              <w:rPr>
                <w:rFonts w:ascii="Franklin Gothic Book" w:eastAsia="Calibri" w:hAnsi="Franklin Gothic Book" w:cs="Calibri"/>
                <w:sz w:val="20"/>
                <w:szCs w:val="20"/>
              </w:rPr>
              <w:t>Firma</w:t>
            </w:r>
          </w:p>
          <w:p w14:paraId="561E537B" w14:textId="77777777" w:rsidR="003A04CE" w:rsidRPr="00BE09F6" w:rsidRDefault="003A04CE" w:rsidP="006813D2">
            <w:pPr>
              <w:widowControl w:val="0"/>
              <w:tabs>
                <w:tab w:val="center" w:pos="4819"/>
                <w:tab w:val="right" w:pos="9638"/>
              </w:tabs>
              <w:autoSpaceDE w:val="0"/>
              <w:autoSpaceDN w:val="0"/>
              <w:rPr>
                <w:rFonts w:ascii="Franklin Gothic Book" w:eastAsia="Calibri" w:hAnsi="Franklin Gothic Book" w:cs="Calibri"/>
                <w:sz w:val="20"/>
                <w:szCs w:val="20"/>
              </w:rPr>
            </w:pPr>
          </w:p>
          <w:p w14:paraId="64758374" w14:textId="77777777" w:rsidR="003A04CE" w:rsidRPr="00BE09F6" w:rsidRDefault="003A04CE" w:rsidP="006813D2">
            <w:pPr>
              <w:widowControl w:val="0"/>
              <w:tabs>
                <w:tab w:val="center" w:pos="4819"/>
                <w:tab w:val="right" w:pos="9638"/>
              </w:tabs>
              <w:autoSpaceDE w:val="0"/>
              <w:autoSpaceDN w:val="0"/>
              <w:rPr>
                <w:rFonts w:ascii="Franklin Gothic Book" w:eastAsia="Calibri" w:hAnsi="Franklin Gothic Book" w:cs="Calibri"/>
                <w:sz w:val="20"/>
                <w:szCs w:val="20"/>
              </w:rPr>
            </w:pPr>
          </w:p>
          <w:p w14:paraId="0B40D6F4" w14:textId="77777777" w:rsidR="003A04CE" w:rsidRPr="00BE09F6" w:rsidRDefault="003A04CE" w:rsidP="006813D2">
            <w:pPr>
              <w:widowControl w:val="0"/>
              <w:tabs>
                <w:tab w:val="center" w:pos="4819"/>
                <w:tab w:val="right" w:pos="9638"/>
              </w:tabs>
              <w:autoSpaceDE w:val="0"/>
              <w:autoSpaceDN w:val="0"/>
              <w:rPr>
                <w:rFonts w:ascii="Franklin Gothic Book" w:eastAsia="Calibri" w:hAnsi="Franklin Gothic Book" w:cs="Calibri"/>
                <w:sz w:val="20"/>
                <w:szCs w:val="20"/>
              </w:rPr>
            </w:pPr>
          </w:p>
          <w:p w14:paraId="51831200" w14:textId="77777777" w:rsidR="003A04CE" w:rsidRPr="00BE09F6" w:rsidRDefault="003A04CE" w:rsidP="006813D2">
            <w:pPr>
              <w:widowControl w:val="0"/>
              <w:tabs>
                <w:tab w:val="center" w:pos="4819"/>
                <w:tab w:val="right" w:pos="9638"/>
              </w:tabs>
              <w:autoSpaceDE w:val="0"/>
              <w:autoSpaceDN w:val="0"/>
              <w:rPr>
                <w:rFonts w:ascii="Franklin Gothic Book" w:eastAsia="Calibri" w:hAnsi="Franklin Gothic Book" w:cs="Calibri"/>
                <w:sz w:val="20"/>
                <w:szCs w:val="20"/>
              </w:rPr>
            </w:pPr>
          </w:p>
        </w:tc>
        <w:tc>
          <w:tcPr>
            <w:tcW w:w="1657" w:type="pct"/>
          </w:tcPr>
          <w:p w14:paraId="2C566F28" w14:textId="77777777" w:rsidR="003A04CE" w:rsidRPr="00BE09F6" w:rsidRDefault="003A04CE" w:rsidP="006813D2">
            <w:pPr>
              <w:widowControl w:val="0"/>
              <w:tabs>
                <w:tab w:val="center" w:pos="4819"/>
                <w:tab w:val="right" w:pos="9638"/>
              </w:tabs>
              <w:autoSpaceDE w:val="0"/>
              <w:autoSpaceDN w:val="0"/>
              <w:rPr>
                <w:rFonts w:ascii="Franklin Gothic Book" w:eastAsia="Calibri" w:hAnsi="Franklin Gothic Book" w:cs="Calibri"/>
                <w:sz w:val="20"/>
                <w:szCs w:val="20"/>
              </w:rPr>
            </w:pPr>
            <w:r w:rsidRPr="00BE09F6">
              <w:rPr>
                <w:rFonts w:ascii="Franklin Gothic Book" w:eastAsia="Calibri" w:hAnsi="Franklin Gothic Book" w:cs="Calibri"/>
                <w:sz w:val="20"/>
                <w:szCs w:val="20"/>
              </w:rPr>
              <w:t>Firma</w:t>
            </w:r>
          </w:p>
        </w:tc>
        <w:tc>
          <w:tcPr>
            <w:tcW w:w="1656" w:type="pct"/>
          </w:tcPr>
          <w:p w14:paraId="0AF30D41" w14:textId="77777777" w:rsidR="003A04CE" w:rsidRPr="00BE09F6" w:rsidRDefault="003A04CE" w:rsidP="006813D2">
            <w:pPr>
              <w:widowControl w:val="0"/>
              <w:tabs>
                <w:tab w:val="center" w:pos="4819"/>
                <w:tab w:val="right" w:pos="9638"/>
              </w:tabs>
              <w:autoSpaceDE w:val="0"/>
              <w:autoSpaceDN w:val="0"/>
              <w:rPr>
                <w:rFonts w:ascii="Franklin Gothic Book" w:eastAsia="Calibri" w:hAnsi="Franklin Gothic Book" w:cs="Calibri"/>
                <w:sz w:val="20"/>
                <w:szCs w:val="20"/>
              </w:rPr>
            </w:pPr>
            <w:r w:rsidRPr="00BE09F6">
              <w:rPr>
                <w:rFonts w:ascii="Franklin Gothic Book" w:eastAsia="Calibri" w:hAnsi="Franklin Gothic Book" w:cs="Calibri"/>
                <w:sz w:val="20"/>
                <w:szCs w:val="20"/>
              </w:rPr>
              <w:t>Firma</w:t>
            </w:r>
          </w:p>
        </w:tc>
      </w:tr>
      <w:tr w:rsidR="003A04CE" w:rsidRPr="00BE09F6" w14:paraId="7D51E68E" w14:textId="77777777" w:rsidTr="006813D2">
        <w:trPr>
          <w:trHeight w:val="507"/>
          <w:jc w:val="center"/>
        </w:trPr>
        <w:tc>
          <w:tcPr>
            <w:tcW w:w="1687" w:type="pct"/>
          </w:tcPr>
          <w:p w14:paraId="0215756C" w14:textId="09FAF0D6" w:rsidR="003A04CE" w:rsidRPr="00BE09F6" w:rsidRDefault="000C4C65" w:rsidP="006813D2">
            <w:pPr>
              <w:widowControl w:val="0"/>
              <w:tabs>
                <w:tab w:val="center" w:pos="4819"/>
                <w:tab w:val="right" w:pos="9638"/>
              </w:tabs>
              <w:autoSpaceDE w:val="0"/>
              <w:autoSpaceDN w:val="0"/>
              <w:rPr>
                <w:rFonts w:ascii="Franklin Gothic Book" w:eastAsia="Calibri" w:hAnsi="Franklin Gothic Book" w:cs="Calibri"/>
                <w:sz w:val="20"/>
                <w:szCs w:val="20"/>
              </w:rPr>
            </w:pPr>
            <w:r w:rsidRPr="00BE09F6">
              <w:rPr>
                <w:rFonts w:ascii="Franklin Gothic Book" w:eastAsia="Calibri" w:hAnsi="Franklin Gothic Book" w:cs="Calibri"/>
                <w:sz w:val="20"/>
                <w:szCs w:val="20"/>
              </w:rPr>
              <w:t xml:space="preserve">Data </w:t>
            </w:r>
            <w:r w:rsidR="00FE42EB">
              <w:rPr>
                <w:rFonts w:ascii="Franklin Gothic Book" w:eastAsia="Calibri" w:hAnsi="Franklin Gothic Book" w:cs="Calibri"/>
                <w:sz w:val="20"/>
                <w:szCs w:val="20"/>
              </w:rPr>
              <w:t>20</w:t>
            </w:r>
            <w:r w:rsidR="00FE42EB" w:rsidRPr="00BE09F6">
              <w:rPr>
                <w:rFonts w:ascii="Franklin Gothic Book" w:eastAsia="Calibri" w:hAnsi="Franklin Gothic Book" w:cs="Calibri"/>
                <w:sz w:val="20"/>
                <w:szCs w:val="20"/>
              </w:rPr>
              <w:t>/</w:t>
            </w:r>
            <w:r w:rsidR="00FE42EB">
              <w:rPr>
                <w:rFonts w:ascii="Franklin Gothic Book" w:eastAsia="Calibri" w:hAnsi="Franklin Gothic Book" w:cs="Calibri"/>
                <w:sz w:val="20"/>
                <w:szCs w:val="20"/>
              </w:rPr>
              <w:t>06</w:t>
            </w:r>
            <w:r w:rsidR="00FE42EB" w:rsidRPr="00BE09F6">
              <w:rPr>
                <w:rFonts w:ascii="Franklin Gothic Book" w:eastAsia="Calibri" w:hAnsi="Franklin Gothic Book" w:cs="Calibri"/>
                <w:sz w:val="20"/>
                <w:szCs w:val="20"/>
              </w:rPr>
              <w:t>/202</w:t>
            </w:r>
            <w:r w:rsidR="00FE42EB">
              <w:rPr>
                <w:rFonts w:ascii="Franklin Gothic Book" w:eastAsia="Calibri" w:hAnsi="Franklin Gothic Book" w:cs="Calibri"/>
                <w:sz w:val="20"/>
                <w:szCs w:val="20"/>
              </w:rPr>
              <w:t>4</w:t>
            </w:r>
          </w:p>
        </w:tc>
        <w:tc>
          <w:tcPr>
            <w:tcW w:w="1657" w:type="pct"/>
          </w:tcPr>
          <w:p w14:paraId="0C465AF2" w14:textId="131F9C26" w:rsidR="003A04CE" w:rsidRPr="00BE09F6" w:rsidRDefault="00FE42EB" w:rsidP="006813D2">
            <w:pPr>
              <w:widowControl w:val="0"/>
              <w:tabs>
                <w:tab w:val="center" w:pos="4819"/>
                <w:tab w:val="right" w:pos="9638"/>
              </w:tabs>
              <w:autoSpaceDE w:val="0"/>
              <w:autoSpaceDN w:val="0"/>
              <w:rPr>
                <w:rFonts w:ascii="Franklin Gothic Book" w:eastAsia="Calibri" w:hAnsi="Franklin Gothic Book" w:cs="Calibri"/>
                <w:sz w:val="20"/>
                <w:szCs w:val="20"/>
              </w:rPr>
            </w:pPr>
            <w:r w:rsidRPr="00BE09F6">
              <w:rPr>
                <w:rFonts w:ascii="Franklin Gothic Book" w:eastAsia="Calibri" w:hAnsi="Franklin Gothic Book" w:cs="Calibri"/>
                <w:sz w:val="20"/>
                <w:szCs w:val="20"/>
              </w:rPr>
              <w:t xml:space="preserve">Data </w:t>
            </w:r>
            <w:r>
              <w:rPr>
                <w:rFonts w:ascii="Franklin Gothic Book" w:eastAsia="Calibri" w:hAnsi="Franklin Gothic Book" w:cs="Calibri"/>
                <w:sz w:val="20"/>
                <w:szCs w:val="20"/>
              </w:rPr>
              <w:t>20</w:t>
            </w:r>
            <w:r w:rsidRPr="00BE09F6">
              <w:rPr>
                <w:rFonts w:ascii="Franklin Gothic Book" w:eastAsia="Calibri" w:hAnsi="Franklin Gothic Book" w:cs="Calibri"/>
                <w:sz w:val="20"/>
                <w:szCs w:val="20"/>
              </w:rPr>
              <w:t>/</w:t>
            </w:r>
            <w:r>
              <w:rPr>
                <w:rFonts w:ascii="Franklin Gothic Book" w:eastAsia="Calibri" w:hAnsi="Franklin Gothic Book" w:cs="Calibri"/>
                <w:sz w:val="20"/>
                <w:szCs w:val="20"/>
              </w:rPr>
              <w:t>06</w:t>
            </w:r>
            <w:r w:rsidRPr="00BE09F6">
              <w:rPr>
                <w:rFonts w:ascii="Franklin Gothic Book" w:eastAsia="Calibri" w:hAnsi="Franklin Gothic Book" w:cs="Calibri"/>
                <w:sz w:val="20"/>
                <w:szCs w:val="20"/>
              </w:rPr>
              <w:t>/202</w:t>
            </w:r>
            <w:r>
              <w:rPr>
                <w:rFonts w:ascii="Franklin Gothic Book" w:eastAsia="Calibri" w:hAnsi="Franklin Gothic Book" w:cs="Calibri"/>
                <w:sz w:val="20"/>
                <w:szCs w:val="20"/>
              </w:rPr>
              <w:t>4</w:t>
            </w:r>
          </w:p>
        </w:tc>
        <w:tc>
          <w:tcPr>
            <w:tcW w:w="1656" w:type="pct"/>
          </w:tcPr>
          <w:p w14:paraId="021BBDED" w14:textId="6A8AFFC6" w:rsidR="003A04CE" w:rsidRPr="00BE09F6" w:rsidRDefault="00FE42EB" w:rsidP="006813D2">
            <w:pPr>
              <w:widowControl w:val="0"/>
              <w:tabs>
                <w:tab w:val="center" w:pos="4819"/>
                <w:tab w:val="right" w:pos="9638"/>
              </w:tabs>
              <w:autoSpaceDE w:val="0"/>
              <w:autoSpaceDN w:val="0"/>
              <w:rPr>
                <w:rFonts w:ascii="Franklin Gothic Book" w:eastAsia="Calibri" w:hAnsi="Franklin Gothic Book" w:cs="Calibri"/>
                <w:sz w:val="20"/>
                <w:szCs w:val="20"/>
              </w:rPr>
            </w:pPr>
            <w:r w:rsidRPr="00BE09F6">
              <w:rPr>
                <w:rFonts w:ascii="Franklin Gothic Book" w:eastAsia="Calibri" w:hAnsi="Franklin Gothic Book" w:cs="Calibri"/>
                <w:sz w:val="20"/>
                <w:szCs w:val="20"/>
              </w:rPr>
              <w:t xml:space="preserve">Data </w:t>
            </w:r>
            <w:r>
              <w:rPr>
                <w:rFonts w:ascii="Franklin Gothic Book" w:eastAsia="Calibri" w:hAnsi="Franklin Gothic Book" w:cs="Calibri"/>
                <w:sz w:val="20"/>
                <w:szCs w:val="20"/>
              </w:rPr>
              <w:t>20</w:t>
            </w:r>
            <w:r w:rsidRPr="00BE09F6">
              <w:rPr>
                <w:rFonts w:ascii="Franklin Gothic Book" w:eastAsia="Calibri" w:hAnsi="Franklin Gothic Book" w:cs="Calibri"/>
                <w:sz w:val="20"/>
                <w:szCs w:val="20"/>
              </w:rPr>
              <w:t>/</w:t>
            </w:r>
            <w:r>
              <w:rPr>
                <w:rFonts w:ascii="Franklin Gothic Book" w:eastAsia="Calibri" w:hAnsi="Franklin Gothic Book" w:cs="Calibri"/>
                <w:sz w:val="20"/>
                <w:szCs w:val="20"/>
              </w:rPr>
              <w:t>06</w:t>
            </w:r>
            <w:r w:rsidRPr="00BE09F6">
              <w:rPr>
                <w:rFonts w:ascii="Franklin Gothic Book" w:eastAsia="Calibri" w:hAnsi="Franklin Gothic Book" w:cs="Calibri"/>
                <w:sz w:val="20"/>
                <w:szCs w:val="20"/>
              </w:rPr>
              <w:t>/202</w:t>
            </w:r>
            <w:r>
              <w:rPr>
                <w:rFonts w:ascii="Franklin Gothic Book" w:eastAsia="Calibri" w:hAnsi="Franklin Gothic Book" w:cs="Calibri"/>
                <w:sz w:val="20"/>
                <w:szCs w:val="20"/>
              </w:rPr>
              <w:t>4</w:t>
            </w:r>
          </w:p>
        </w:tc>
      </w:tr>
    </w:tbl>
    <w:p w14:paraId="7D1D02BE" w14:textId="5CFF4150" w:rsidR="003A04CE" w:rsidRDefault="003A04CE" w:rsidP="00727777">
      <w:pPr>
        <w:jc w:val="both"/>
      </w:pPr>
    </w:p>
    <w:p w14:paraId="6F19E919" w14:textId="77777777" w:rsidR="003A744D" w:rsidRDefault="003A744D" w:rsidP="00727777">
      <w:pPr>
        <w:jc w:val="both"/>
      </w:pPr>
    </w:p>
    <w:p w14:paraId="524DDBBE" w14:textId="04813668" w:rsidR="003A04CE" w:rsidRPr="00FE42EB" w:rsidRDefault="003A744D" w:rsidP="003A744D">
      <w:pPr>
        <w:ind w:firstLine="708"/>
        <w:jc w:val="both"/>
        <w:rPr>
          <w:rFonts w:ascii="Franklin Gothic Book" w:hAnsi="Franklin Gothic Book"/>
          <w:b/>
          <w:bCs/>
          <w:sz w:val="20"/>
          <w:szCs w:val="20"/>
        </w:rPr>
      </w:pPr>
      <w:r w:rsidRPr="00FE42EB">
        <w:rPr>
          <w:rFonts w:ascii="Franklin Gothic Book" w:hAnsi="Franklin Gothic Book"/>
          <w:b/>
          <w:bCs/>
          <w:sz w:val="20"/>
          <w:szCs w:val="20"/>
        </w:rPr>
        <w:t xml:space="preserve">Stato delle modifiche </w:t>
      </w:r>
    </w:p>
    <w:p w14:paraId="1C62F37B" w14:textId="1B2388DB" w:rsidR="003A04CE" w:rsidRPr="00FE42EB" w:rsidRDefault="003A04CE" w:rsidP="00727777">
      <w:pPr>
        <w:jc w:val="both"/>
        <w:rPr>
          <w:rFonts w:ascii="Franklin Gothic Book" w:hAnsi="Franklin Gothic Book"/>
          <w:sz w:val="20"/>
          <w:szCs w:val="20"/>
        </w:rPr>
      </w:pPr>
    </w:p>
    <w:tbl>
      <w:tblPr>
        <w:tblStyle w:val="Grigliatabella"/>
        <w:tblW w:w="0" w:type="auto"/>
        <w:tblInd w:w="704" w:type="dxa"/>
        <w:tblLook w:val="04A0" w:firstRow="1" w:lastRow="0" w:firstColumn="1" w:lastColumn="0" w:noHBand="0" w:noVBand="1"/>
      </w:tblPr>
      <w:tblGrid>
        <w:gridCol w:w="928"/>
        <w:gridCol w:w="6105"/>
        <w:gridCol w:w="1562"/>
      </w:tblGrid>
      <w:tr w:rsidR="000C4C65" w:rsidRPr="00FE42EB" w14:paraId="1D5994B0" w14:textId="38D869EA" w:rsidTr="00FE42EB">
        <w:trPr>
          <w:trHeight w:val="328"/>
        </w:trPr>
        <w:tc>
          <w:tcPr>
            <w:tcW w:w="928" w:type="dxa"/>
          </w:tcPr>
          <w:p w14:paraId="45AAF845" w14:textId="65E22593" w:rsidR="000C4C65" w:rsidRPr="00FE42EB" w:rsidRDefault="000C4C65" w:rsidP="00727777">
            <w:pPr>
              <w:jc w:val="both"/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  <w:r w:rsidRPr="00FE42EB">
              <w:rPr>
                <w:rFonts w:ascii="Franklin Gothic Book" w:hAnsi="Franklin Gothic Book"/>
                <w:b/>
                <w:bCs/>
                <w:sz w:val="20"/>
                <w:szCs w:val="20"/>
              </w:rPr>
              <w:t>Edizione</w:t>
            </w:r>
          </w:p>
        </w:tc>
        <w:tc>
          <w:tcPr>
            <w:tcW w:w="6105" w:type="dxa"/>
          </w:tcPr>
          <w:p w14:paraId="4B0347A2" w14:textId="6A0A4C6E" w:rsidR="000C4C65" w:rsidRPr="00FE42EB" w:rsidRDefault="000C4C65" w:rsidP="00727777">
            <w:pPr>
              <w:jc w:val="both"/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  <w:r w:rsidRPr="00FE42EB">
              <w:rPr>
                <w:rFonts w:ascii="Franklin Gothic Book" w:hAnsi="Franklin Gothic Book"/>
                <w:b/>
                <w:bCs/>
                <w:sz w:val="20"/>
                <w:szCs w:val="20"/>
              </w:rPr>
              <w:t>Descrizione</w:t>
            </w:r>
          </w:p>
        </w:tc>
        <w:tc>
          <w:tcPr>
            <w:tcW w:w="1562" w:type="dxa"/>
          </w:tcPr>
          <w:p w14:paraId="6163FC83" w14:textId="0667BA3C" w:rsidR="000C4C65" w:rsidRPr="00FE42EB" w:rsidRDefault="000C4C65" w:rsidP="00727777">
            <w:pPr>
              <w:jc w:val="both"/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  <w:r w:rsidRPr="00FE42EB">
              <w:rPr>
                <w:rFonts w:ascii="Franklin Gothic Book" w:hAnsi="Franklin Gothic Book"/>
                <w:b/>
                <w:bCs/>
                <w:sz w:val="20"/>
                <w:szCs w:val="20"/>
              </w:rPr>
              <w:t>Data</w:t>
            </w:r>
          </w:p>
        </w:tc>
      </w:tr>
      <w:tr w:rsidR="000C4C65" w:rsidRPr="00FE42EB" w14:paraId="331C1BC5" w14:textId="53DB2ADE" w:rsidTr="00FE42EB">
        <w:trPr>
          <w:trHeight w:val="418"/>
        </w:trPr>
        <w:tc>
          <w:tcPr>
            <w:tcW w:w="928" w:type="dxa"/>
          </w:tcPr>
          <w:p w14:paraId="10A9DED6" w14:textId="360411C5" w:rsidR="000C4C65" w:rsidRPr="00FE42EB" w:rsidRDefault="000C4C65" w:rsidP="00727777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FE42EB">
              <w:rPr>
                <w:rFonts w:ascii="Franklin Gothic Book" w:hAnsi="Franklin Gothic Book"/>
                <w:sz w:val="20"/>
                <w:szCs w:val="20"/>
              </w:rPr>
              <w:t>0</w:t>
            </w:r>
          </w:p>
        </w:tc>
        <w:tc>
          <w:tcPr>
            <w:tcW w:w="6105" w:type="dxa"/>
          </w:tcPr>
          <w:p w14:paraId="5FD66260" w14:textId="0097A61A" w:rsidR="000C4C65" w:rsidRPr="00FE42EB" w:rsidRDefault="000C4C65" w:rsidP="00727777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FE42EB">
              <w:rPr>
                <w:rFonts w:ascii="Franklin Gothic Book" w:hAnsi="Franklin Gothic Book"/>
                <w:sz w:val="20"/>
                <w:szCs w:val="20"/>
              </w:rPr>
              <w:t>Prima adozione</w:t>
            </w:r>
          </w:p>
        </w:tc>
        <w:tc>
          <w:tcPr>
            <w:tcW w:w="1562" w:type="dxa"/>
          </w:tcPr>
          <w:p w14:paraId="1A087B77" w14:textId="7DDB8FDB" w:rsidR="000C4C65" w:rsidRPr="00FE42EB" w:rsidRDefault="000C4C65" w:rsidP="00727777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FE42EB">
              <w:rPr>
                <w:rFonts w:ascii="Franklin Gothic Book" w:hAnsi="Franklin Gothic Book"/>
                <w:sz w:val="20"/>
                <w:szCs w:val="20"/>
              </w:rPr>
              <w:t>24/09/2021</w:t>
            </w:r>
          </w:p>
        </w:tc>
      </w:tr>
      <w:tr w:rsidR="000C4C65" w:rsidRPr="00FE42EB" w14:paraId="231A253D" w14:textId="77777777" w:rsidTr="00FE42EB">
        <w:trPr>
          <w:trHeight w:val="424"/>
        </w:trPr>
        <w:tc>
          <w:tcPr>
            <w:tcW w:w="928" w:type="dxa"/>
          </w:tcPr>
          <w:p w14:paraId="54DBB6EC" w14:textId="32716488" w:rsidR="000C4C65" w:rsidRPr="00FE42EB" w:rsidRDefault="000C4C65" w:rsidP="00727777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FE42EB">
              <w:rPr>
                <w:rFonts w:ascii="Franklin Gothic Book" w:hAnsi="Franklin Gothic Book"/>
                <w:sz w:val="20"/>
                <w:szCs w:val="20"/>
              </w:rPr>
              <w:t>1</w:t>
            </w:r>
          </w:p>
        </w:tc>
        <w:tc>
          <w:tcPr>
            <w:tcW w:w="6105" w:type="dxa"/>
          </w:tcPr>
          <w:p w14:paraId="0C0552EB" w14:textId="4F2E2C57" w:rsidR="000C4C65" w:rsidRPr="00FE42EB" w:rsidRDefault="000C4C65" w:rsidP="00727777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FE42EB">
              <w:rPr>
                <w:rFonts w:ascii="Franklin Gothic Book" w:hAnsi="Franklin Gothic Book"/>
                <w:sz w:val="20"/>
                <w:szCs w:val="20"/>
              </w:rPr>
              <w:t>Aggiornamento</w:t>
            </w:r>
          </w:p>
        </w:tc>
        <w:tc>
          <w:tcPr>
            <w:tcW w:w="1562" w:type="dxa"/>
          </w:tcPr>
          <w:p w14:paraId="434AAEA1" w14:textId="704F9E52" w:rsidR="000C4C65" w:rsidRPr="00FE42EB" w:rsidRDefault="000C4C65" w:rsidP="00727777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FE42EB">
              <w:rPr>
                <w:rFonts w:ascii="Franklin Gothic Book" w:hAnsi="Franklin Gothic Book"/>
                <w:sz w:val="20"/>
                <w:szCs w:val="20"/>
              </w:rPr>
              <w:t>01/12/2022</w:t>
            </w:r>
          </w:p>
        </w:tc>
      </w:tr>
      <w:tr w:rsidR="000C4C65" w:rsidRPr="00FE42EB" w14:paraId="08F017AE" w14:textId="77777777" w:rsidTr="00FE42EB">
        <w:trPr>
          <w:trHeight w:val="416"/>
        </w:trPr>
        <w:tc>
          <w:tcPr>
            <w:tcW w:w="928" w:type="dxa"/>
          </w:tcPr>
          <w:p w14:paraId="11AB0CAB" w14:textId="3979A919" w:rsidR="000C4C65" w:rsidRPr="00FE42EB" w:rsidRDefault="000C4C65" w:rsidP="00727777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FE42EB">
              <w:rPr>
                <w:rFonts w:ascii="Franklin Gothic Book" w:hAnsi="Franklin Gothic Book"/>
                <w:sz w:val="20"/>
                <w:szCs w:val="20"/>
              </w:rPr>
              <w:t>2</w:t>
            </w:r>
          </w:p>
        </w:tc>
        <w:tc>
          <w:tcPr>
            <w:tcW w:w="6105" w:type="dxa"/>
          </w:tcPr>
          <w:p w14:paraId="6A11B49D" w14:textId="6364CEE7" w:rsidR="000C4C65" w:rsidRPr="00FE42EB" w:rsidRDefault="000C4C65" w:rsidP="00727777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FE42EB">
              <w:rPr>
                <w:rFonts w:ascii="Franklin Gothic Book" w:hAnsi="Franklin Gothic Book"/>
                <w:sz w:val="20"/>
                <w:szCs w:val="20"/>
              </w:rPr>
              <w:t>Revisione per inserimento fornitori Laboratorio</w:t>
            </w:r>
          </w:p>
        </w:tc>
        <w:tc>
          <w:tcPr>
            <w:tcW w:w="1562" w:type="dxa"/>
          </w:tcPr>
          <w:p w14:paraId="444AE997" w14:textId="448424D4" w:rsidR="000C4C65" w:rsidRPr="00FE42EB" w:rsidRDefault="000C4C65" w:rsidP="00727777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FE42EB">
              <w:rPr>
                <w:rFonts w:ascii="Franklin Gothic Book" w:hAnsi="Franklin Gothic Book"/>
                <w:sz w:val="20"/>
                <w:szCs w:val="20"/>
              </w:rPr>
              <w:t>15/06/2023</w:t>
            </w:r>
          </w:p>
        </w:tc>
      </w:tr>
      <w:tr w:rsidR="00FE42EB" w:rsidRPr="00FE42EB" w14:paraId="4A609AF1" w14:textId="77777777" w:rsidTr="00FE42EB">
        <w:trPr>
          <w:trHeight w:val="406"/>
        </w:trPr>
        <w:tc>
          <w:tcPr>
            <w:tcW w:w="928" w:type="dxa"/>
          </w:tcPr>
          <w:p w14:paraId="7386DFDA" w14:textId="7724FE38" w:rsidR="00FE42EB" w:rsidRPr="00FE42EB" w:rsidRDefault="00FE42EB" w:rsidP="00727777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FE42EB">
              <w:rPr>
                <w:rFonts w:ascii="Franklin Gothic Book" w:hAnsi="Franklin Gothic Book"/>
                <w:sz w:val="20"/>
                <w:szCs w:val="20"/>
              </w:rPr>
              <w:t>3</w:t>
            </w:r>
          </w:p>
        </w:tc>
        <w:tc>
          <w:tcPr>
            <w:tcW w:w="6105" w:type="dxa"/>
          </w:tcPr>
          <w:p w14:paraId="18469706" w14:textId="2AE416DD" w:rsidR="00FE42EB" w:rsidRPr="00FE42EB" w:rsidRDefault="007C117C" w:rsidP="00727777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Migliore definizione delle modalità di aggiornamento fornitori in Net@ e dell’Elenco Fornitori (par. 2)</w:t>
            </w:r>
          </w:p>
        </w:tc>
        <w:tc>
          <w:tcPr>
            <w:tcW w:w="1562" w:type="dxa"/>
          </w:tcPr>
          <w:p w14:paraId="671C7926" w14:textId="0CA0CA30" w:rsidR="00FE42EB" w:rsidRPr="00FE42EB" w:rsidRDefault="00FE42EB" w:rsidP="00727777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FE42EB">
              <w:rPr>
                <w:rFonts w:ascii="Franklin Gothic Book" w:hAnsi="Franklin Gothic Book"/>
                <w:sz w:val="20"/>
                <w:szCs w:val="20"/>
              </w:rPr>
              <w:t>20/06/2024</w:t>
            </w:r>
          </w:p>
        </w:tc>
      </w:tr>
    </w:tbl>
    <w:p w14:paraId="3D4604DD" w14:textId="42355AD1" w:rsidR="003A04CE" w:rsidRDefault="003A04CE" w:rsidP="00727777">
      <w:pPr>
        <w:jc w:val="both"/>
      </w:pPr>
    </w:p>
    <w:p w14:paraId="13E9D72D" w14:textId="3AEF1B7A" w:rsidR="003A04CE" w:rsidRDefault="003A04CE" w:rsidP="00727777">
      <w:pPr>
        <w:jc w:val="both"/>
      </w:pPr>
    </w:p>
    <w:p w14:paraId="76EC80A7" w14:textId="77777777" w:rsidR="000C4C65" w:rsidRDefault="000C4C65" w:rsidP="00727777">
      <w:pPr>
        <w:jc w:val="both"/>
      </w:pPr>
    </w:p>
    <w:p w14:paraId="184C3C97" w14:textId="77777777" w:rsidR="000C4C65" w:rsidRDefault="000C4C65" w:rsidP="00727777">
      <w:pPr>
        <w:jc w:val="both"/>
      </w:pPr>
    </w:p>
    <w:p w14:paraId="01FDFC07" w14:textId="07BA50D1" w:rsidR="003A04CE" w:rsidRDefault="003A04CE" w:rsidP="00727777">
      <w:pPr>
        <w:jc w:val="both"/>
      </w:pPr>
    </w:p>
    <w:p w14:paraId="5C31C39B" w14:textId="39A51EA8" w:rsidR="00084772" w:rsidRPr="00570A25" w:rsidRDefault="00084772" w:rsidP="00727777">
      <w:pPr>
        <w:pStyle w:val="Paragrafoelenco"/>
        <w:numPr>
          <w:ilvl w:val="0"/>
          <w:numId w:val="1"/>
        </w:numPr>
        <w:jc w:val="both"/>
        <w:rPr>
          <w:b/>
          <w:bCs/>
        </w:rPr>
      </w:pPr>
      <w:r w:rsidRPr="00570A25">
        <w:rPr>
          <w:b/>
          <w:bCs/>
        </w:rPr>
        <w:t>Generalità e definizioni</w:t>
      </w:r>
    </w:p>
    <w:p w14:paraId="3D9F84B6" w14:textId="01A992A3" w:rsidR="00084772" w:rsidRPr="00570A25" w:rsidRDefault="00084772" w:rsidP="00727777">
      <w:pPr>
        <w:pStyle w:val="Paragrafoelenco"/>
        <w:jc w:val="both"/>
      </w:pPr>
    </w:p>
    <w:p w14:paraId="616B322F" w14:textId="5D64C390" w:rsidR="000C2FA5" w:rsidRPr="00570A25" w:rsidRDefault="000C2FA5" w:rsidP="00727777">
      <w:pPr>
        <w:jc w:val="both"/>
      </w:pPr>
      <w:r w:rsidRPr="00570A25">
        <w:t xml:space="preserve">La presente </w:t>
      </w:r>
      <w:r w:rsidR="00635951" w:rsidRPr="005B5EFF">
        <w:t>Procedura</w:t>
      </w:r>
      <w:r w:rsidRPr="00570A25">
        <w:t xml:space="preserve"> costituisce una</w:t>
      </w:r>
      <w:r w:rsidR="00EB0634" w:rsidRPr="00570A25">
        <w:t xml:space="preserve"> specifica</w:t>
      </w:r>
      <w:r w:rsidRPr="00570A25">
        <w:rPr>
          <w:color w:val="FF0000"/>
        </w:rPr>
        <w:t xml:space="preserve"> </w:t>
      </w:r>
      <w:r w:rsidRPr="00570A25">
        <w:t xml:space="preserve">integrazione della </w:t>
      </w:r>
      <w:r w:rsidR="004569E7" w:rsidRPr="00570A25">
        <w:t xml:space="preserve">vigente </w:t>
      </w:r>
      <w:r w:rsidRPr="00570A25">
        <w:t xml:space="preserve">PR02 </w:t>
      </w:r>
      <w:r w:rsidR="004569E7" w:rsidRPr="00570A25">
        <w:t>“</w:t>
      </w:r>
      <w:r w:rsidRPr="00570A25">
        <w:t>Gestione degli approvvigionamenti di servizi</w:t>
      </w:r>
      <w:r w:rsidR="007E6CE0" w:rsidRPr="00570A25">
        <w:t>, forniture, lavori e opere</w:t>
      </w:r>
      <w:r w:rsidR="00CF6800">
        <w:t>”</w:t>
      </w:r>
      <w:r w:rsidR="00EB0634" w:rsidRPr="00570A25">
        <w:t xml:space="preserve">, dedicata </w:t>
      </w:r>
      <w:r w:rsidR="003500A7" w:rsidRPr="00570A25">
        <w:t>alla gestione dei</w:t>
      </w:r>
      <w:r w:rsidR="00EB0634" w:rsidRPr="00570A25">
        <w:t xml:space="preserve"> fornitori</w:t>
      </w:r>
      <w:r w:rsidR="003500A7" w:rsidRPr="005B5EFF">
        <w:t>.</w:t>
      </w:r>
    </w:p>
    <w:p w14:paraId="33030218" w14:textId="77777777" w:rsidR="00342A0F" w:rsidRPr="00570A25" w:rsidRDefault="007E6CE0" w:rsidP="00727777">
      <w:pPr>
        <w:jc w:val="both"/>
      </w:pPr>
      <w:r w:rsidRPr="00570A25">
        <w:t xml:space="preserve">Le parti che costituiscono il processo </w:t>
      </w:r>
      <w:r w:rsidR="004569E7" w:rsidRPr="00570A25">
        <w:t xml:space="preserve">di </w:t>
      </w:r>
      <w:r w:rsidRPr="00570A25">
        <w:t xml:space="preserve">approvvigionamento sono </w:t>
      </w:r>
      <w:r w:rsidR="004569E7" w:rsidRPr="00570A25">
        <w:t xml:space="preserve">essenzialmente </w:t>
      </w:r>
      <w:r w:rsidRPr="00570A25">
        <w:t>due</w:t>
      </w:r>
      <w:r w:rsidR="004569E7" w:rsidRPr="00570A25">
        <w:t xml:space="preserve">: </w:t>
      </w:r>
    </w:p>
    <w:p w14:paraId="6D929953" w14:textId="1F67EF94" w:rsidR="00342A0F" w:rsidRPr="00570A25" w:rsidRDefault="00342A0F" w:rsidP="00727777">
      <w:pPr>
        <w:pStyle w:val="Paragrafoelenco"/>
        <w:numPr>
          <w:ilvl w:val="0"/>
          <w:numId w:val="3"/>
        </w:numPr>
        <w:jc w:val="both"/>
      </w:pPr>
      <w:r w:rsidRPr="00570A25">
        <w:t>S</w:t>
      </w:r>
      <w:r w:rsidR="007E6CE0" w:rsidRPr="00570A25">
        <w:t>elezione</w:t>
      </w:r>
      <w:r w:rsidR="009C579B" w:rsidRPr="00570A25">
        <w:t xml:space="preserve"> e valutazione</w:t>
      </w:r>
      <w:r w:rsidRPr="00570A25">
        <w:t xml:space="preserve"> dei fornitori;</w:t>
      </w:r>
    </w:p>
    <w:p w14:paraId="58B50F52" w14:textId="7090AB9F" w:rsidR="00084772" w:rsidRPr="00570A25" w:rsidRDefault="004569E7" w:rsidP="00727777">
      <w:pPr>
        <w:pStyle w:val="Paragrafoelenco"/>
        <w:numPr>
          <w:ilvl w:val="0"/>
          <w:numId w:val="3"/>
        </w:numPr>
        <w:jc w:val="both"/>
      </w:pPr>
      <w:r w:rsidRPr="00570A25">
        <w:t>O</w:t>
      </w:r>
      <w:r w:rsidR="007E6CE0" w:rsidRPr="00570A25">
        <w:t>rdine</w:t>
      </w:r>
      <w:r w:rsidR="00342A0F" w:rsidRPr="00570A25">
        <w:t>/contratto</w:t>
      </w:r>
      <w:r w:rsidR="007E6CE0" w:rsidRPr="00570A25">
        <w:t>.</w:t>
      </w:r>
    </w:p>
    <w:p w14:paraId="0301E3FD" w14:textId="77777777" w:rsidR="00342A0F" w:rsidRPr="00570A25" w:rsidRDefault="00342A0F" w:rsidP="00727777">
      <w:pPr>
        <w:pStyle w:val="Paragrafoelenco"/>
        <w:jc w:val="both"/>
      </w:pPr>
    </w:p>
    <w:p w14:paraId="1EF2DF3A" w14:textId="7D7669FA" w:rsidR="00342A0F" w:rsidRPr="00570A25" w:rsidRDefault="00342A0F" w:rsidP="00727777">
      <w:pPr>
        <w:jc w:val="both"/>
      </w:pPr>
      <w:r w:rsidRPr="00570A25">
        <w:t xml:space="preserve">Nella presente </w:t>
      </w:r>
      <w:r w:rsidR="0028232B" w:rsidRPr="00570A25">
        <w:t>Procedura</w:t>
      </w:r>
      <w:r w:rsidRPr="00570A25">
        <w:t xml:space="preserve"> si prendono in esame le attività di selezione e valutazione fornitori</w:t>
      </w:r>
      <w:r w:rsidR="00CF6800">
        <w:t>, ad integrazione</w:t>
      </w:r>
      <w:r w:rsidRPr="00570A25">
        <w:t xml:space="preserve"> </w:t>
      </w:r>
      <w:r w:rsidR="00CF6800">
        <w:t>delle</w:t>
      </w:r>
      <w:r w:rsidR="0028232B" w:rsidRPr="00570A25">
        <w:t xml:space="preserve"> procedure di gara </w:t>
      </w:r>
      <w:r w:rsidR="00CF6800">
        <w:t>come disciplinate dal</w:t>
      </w:r>
      <w:r w:rsidR="00CF6800" w:rsidRPr="00570A25">
        <w:t xml:space="preserve"> </w:t>
      </w:r>
      <w:proofErr w:type="spellStart"/>
      <w:r w:rsidR="00CF6800" w:rsidRPr="00570A25">
        <w:t>D.Lgs</w:t>
      </w:r>
      <w:r w:rsidRPr="00570A25">
        <w:t>.</w:t>
      </w:r>
      <w:proofErr w:type="spellEnd"/>
      <w:r w:rsidRPr="00570A25">
        <w:t xml:space="preserve"> n. </w:t>
      </w:r>
      <w:r w:rsidR="00CF6800">
        <w:t>36</w:t>
      </w:r>
      <w:r w:rsidRPr="00570A25">
        <w:t>/20</w:t>
      </w:r>
      <w:r w:rsidR="00CF6800">
        <w:t xml:space="preserve">23 </w:t>
      </w:r>
      <w:r w:rsidRPr="00570A25">
        <w:t>(</w:t>
      </w:r>
      <w:r w:rsidR="00CF6800">
        <w:t xml:space="preserve">nuovo </w:t>
      </w:r>
      <w:r w:rsidRPr="00570A25">
        <w:t>Codice degli Appalti).</w:t>
      </w:r>
    </w:p>
    <w:p w14:paraId="7914DD75" w14:textId="77777777" w:rsidR="00342A0F" w:rsidRPr="00663B30" w:rsidRDefault="00342A0F" w:rsidP="00727777">
      <w:pPr>
        <w:jc w:val="both"/>
      </w:pPr>
    </w:p>
    <w:p w14:paraId="1DAD661F" w14:textId="163DB85B" w:rsidR="00084772" w:rsidRPr="00570A25" w:rsidRDefault="00084772" w:rsidP="00727777">
      <w:pPr>
        <w:pStyle w:val="Corpo"/>
        <w:jc w:val="both"/>
        <w:rPr>
          <w:rFonts w:ascii="Calibri" w:hAnsi="Calibri" w:cs="Calibri"/>
          <w:iCs/>
          <w:sz w:val="24"/>
          <w:szCs w:val="24"/>
        </w:rPr>
      </w:pPr>
      <w:r w:rsidRPr="00570A25">
        <w:rPr>
          <w:rFonts w:ascii="Calibri" w:hAnsi="Calibri" w:cs="Calibri"/>
          <w:i/>
          <w:iCs/>
          <w:sz w:val="24"/>
          <w:szCs w:val="24"/>
        </w:rPr>
        <w:t>Selezione:</w:t>
      </w:r>
      <w:r w:rsidRPr="00570A25">
        <w:rPr>
          <w:rFonts w:ascii="Calibri" w:hAnsi="Calibri" w:cs="Calibri"/>
          <w:iCs/>
          <w:sz w:val="24"/>
          <w:szCs w:val="24"/>
        </w:rPr>
        <w:t xml:space="preserve"> attività volta a scegliere fra gli operatori presenti sul mercato quelli ritenuti più idonei </w:t>
      </w:r>
      <w:r w:rsidR="00CF6800">
        <w:rPr>
          <w:rFonts w:ascii="Calibri" w:hAnsi="Calibri" w:cs="Calibri"/>
          <w:iCs/>
          <w:sz w:val="24"/>
          <w:szCs w:val="24"/>
        </w:rPr>
        <w:t xml:space="preserve">(in senso lato) </w:t>
      </w:r>
      <w:r w:rsidRPr="00570A25">
        <w:rPr>
          <w:rFonts w:ascii="Calibri" w:hAnsi="Calibri" w:cs="Calibri"/>
          <w:iCs/>
          <w:sz w:val="24"/>
          <w:szCs w:val="24"/>
        </w:rPr>
        <w:t xml:space="preserve">a essere </w:t>
      </w:r>
      <w:r w:rsidR="007E6CE0" w:rsidRPr="00570A25">
        <w:rPr>
          <w:rFonts w:ascii="Calibri" w:hAnsi="Calibri" w:cs="Calibri"/>
          <w:iCs/>
          <w:sz w:val="24"/>
          <w:szCs w:val="24"/>
        </w:rPr>
        <w:t>utilizzati.</w:t>
      </w:r>
    </w:p>
    <w:p w14:paraId="2033871C" w14:textId="77777777" w:rsidR="00084772" w:rsidRPr="00570A25" w:rsidRDefault="00084772" w:rsidP="00727777">
      <w:pPr>
        <w:pStyle w:val="Corpo"/>
        <w:jc w:val="both"/>
        <w:rPr>
          <w:rFonts w:ascii="Calibri" w:hAnsi="Calibri" w:cs="Calibri"/>
          <w:iCs/>
          <w:sz w:val="24"/>
          <w:szCs w:val="24"/>
        </w:rPr>
      </w:pPr>
    </w:p>
    <w:p w14:paraId="73D2FA76" w14:textId="295C170C" w:rsidR="00084772" w:rsidRDefault="00084772" w:rsidP="00727777">
      <w:pPr>
        <w:pStyle w:val="Corpo"/>
        <w:jc w:val="both"/>
        <w:rPr>
          <w:rFonts w:ascii="Calibri" w:hAnsi="Calibri" w:cs="Calibri"/>
          <w:iCs/>
          <w:sz w:val="24"/>
          <w:szCs w:val="24"/>
        </w:rPr>
      </w:pPr>
      <w:r w:rsidRPr="00570A25">
        <w:rPr>
          <w:rFonts w:ascii="Calibri" w:hAnsi="Calibri" w:cs="Calibri"/>
          <w:i/>
          <w:iCs/>
          <w:sz w:val="24"/>
          <w:szCs w:val="24"/>
        </w:rPr>
        <w:t>Valutazione periodica</w:t>
      </w:r>
      <w:r w:rsidRPr="00570A25">
        <w:rPr>
          <w:rFonts w:ascii="Calibri" w:hAnsi="Calibri" w:cs="Calibri"/>
          <w:iCs/>
          <w:sz w:val="24"/>
          <w:szCs w:val="24"/>
        </w:rPr>
        <w:t xml:space="preserve"> (per comodità solo valutazione): attività svolta dal Direttore e dai Responsabili</w:t>
      </w:r>
      <w:r w:rsidR="00113585" w:rsidRPr="00570A25">
        <w:rPr>
          <w:rFonts w:ascii="Calibri" w:hAnsi="Calibri" w:cs="Calibri"/>
          <w:iCs/>
          <w:sz w:val="24"/>
          <w:szCs w:val="24"/>
        </w:rPr>
        <w:t>,</w:t>
      </w:r>
      <w:r w:rsidRPr="00570A25">
        <w:rPr>
          <w:rFonts w:ascii="Calibri" w:hAnsi="Calibri" w:cs="Calibri"/>
          <w:iCs/>
          <w:sz w:val="24"/>
          <w:szCs w:val="24"/>
        </w:rPr>
        <w:t xml:space="preserve"> per esprimere, su basi oggettive, il livello di soddisfazione sui fornitori utilizzati.</w:t>
      </w:r>
    </w:p>
    <w:p w14:paraId="77D33CAC" w14:textId="77777777" w:rsidR="00CF6800" w:rsidRPr="00570A25" w:rsidRDefault="00CF6800" w:rsidP="00727777">
      <w:pPr>
        <w:pStyle w:val="Corpo"/>
        <w:jc w:val="both"/>
        <w:rPr>
          <w:rFonts w:ascii="Calibri" w:hAnsi="Calibri" w:cs="Calibri"/>
          <w:iCs/>
          <w:sz w:val="24"/>
          <w:szCs w:val="24"/>
        </w:rPr>
      </w:pPr>
    </w:p>
    <w:p w14:paraId="3A003CF6" w14:textId="76B16B03" w:rsidR="00084772" w:rsidRPr="00570A25" w:rsidRDefault="00084772" w:rsidP="00727777">
      <w:pPr>
        <w:pStyle w:val="Corpo"/>
        <w:jc w:val="both"/>
        <w:rPr>
          <w:rFonts w:ascii="Calibri" w:hAnsi="Calibri" w:cs="Calibri"/>
          <w:iCs/>
          <w:sz w:val="24"/>
          <w:szCs w:val="24"/>
        </w:rPr>
      </w:pPr>
      <w:r w:rsidRPr="00570A25">
        <w:rPr>
          <w:rFonts w:ascii="Calibri" w:hAnsi="Calibri" w:cs="Calibri"/>
          <w:b/>
          <w:iCs/>
          <w:sz w:val="24"/>
          <w:szCs w:val="24"/>
        </w:rPr>
        <w:t>NOTA</w:t>
      </w:r>
      <w:r w:rsidRPr="00570A25">
        <w:rPr>
          <w:rFonts w:ascii="Calibri" w:hAnsi="Calibri" w:cs="Calibri"/>
          <w:iCs/>
          <w:sz w:val="24"/>
          <w:szCs w:val="24"/>
        </w:rPr>
        <w:t>: per tutto ciò che riguarda il processo degli acquisti devono essere considerate le norme e leggi di riferimento in funzione del tipo di fornitura (es. abilitazioni, possesso di certificati, ecc.)</w:t>
      </w:r>
    </w:p>
    <w:p w14:paraId="2D01E4A8" w14:textId="3CADD95F" w:rsidR="00084772" w:rsidRPr="00570A25" w:rsidRDefault="00084772" w:rsidP="00727777">
      <w:pPr>
        <w:pStyle w:val="Corpo"/>
        <w:jc w:val="both"/>
        <w:rPr>
          <w:rFonts w:ascii="Calibri" w:hAnsi="Calibri" w:cs="Calibri"/>
          <w:iCs/>
          <w:sz w:val="24"/>
          <w:szCs w:val="24"/>
        </w:rPr>
      </w:pPr>
    </w:p>
    <w:p w14:paraId="7478F144" w14:textId="07DD66C9" w:rsidR="00084772" w:rsidRPr="00570A25" w:rsidRDefault="00084772" w:rsidP="00727777">
      <w:pPr>
        <w:pStyle w:val="Corpo"/>
        <w:numPr>
          <w:ilvl w:val="0"/>
          <w:numId w:val="1"/>
        </w:numPr>
        <w:jc w:val="both"/>
        <w:rPr>
          <w:rFonts w:ascii="Calibri" w:hAnsi="Calibri" w:cs="Calibri"/>
          <w:b/>
          <w:bCs/>
          <w:iCs/>
          <w:sz w:val="24"/>
          <w:szCs w:val="24"/>
        </w:rPr>
      </w:pPr>
      <w:r w:rsidRPr="00570A25">
        <w:rPr>
          <w:rFonts w:ascii="Calibri" w:hAnsi="Calibri" w:cs="Calibri"/>
          <w:b/>
          <w:bCs/>
          <w:iCs/>
          <w:sz w:val="24"/>
          <w:szCs w:val="24"/>
        </w:rPr>
        <w:t>Selezione</w:t>
      </w:r>
    </w:p>
    <w:p w14:paraId="7D0CFB79" w14:textId="76184B9D" w:rsidR="00084772" w:rsidRPr="00570A25" w:rsidRDefault="00084772" w:rsidP="00727777">
      <w:pPr>
        <w:pStyle w:val="Paragrafoelenco"/>
        <w:jc w:val="both"/>
      </w:pPr>
    </w:p>
    <w:p w14:paraId="73D8EE39" w14:textId="0F7EBED2" w:rsidR="00570A25" w:rsidRDefault="00EB2E31" w:rsidP="00727777">
      <w:pPr>
        <w:pStyle w:val="Corpo"/>
        <w:jc w:val="both"/>
        <w:rPr>
          <w:rFonts w:ascii="Calibri" w:hAnsi="Calibri" w:cs="Calibri"/>
          <w:color w:val="auto"/>
          <w:sz w:val="24"/>
          <w:szCs w:val="24"/>
        </w:rPr>
      </w:pPr>
      <w:r w:rsidRPr="00570A25">
        <w:rPr>
          <w:rFonts w:ascii="Calibri" w:hAnsi="Calibri" w:cs="Calibri"/>
          <w:color w:val="auto"/>
          <w:sz w:val="24"/>
          <w:szCs w:val="24"/>
        </w:rPr>
        <w:t xml:space="preserve">I fornitori utilizzati da Pavia Acque vengono qualificati secondo il seguente elenco e debbono essere in possesso di almeno </w:t>
      </w:r>
      <w:r w:rsidR="0080240C">
        <w:rPr>
          <w:rFonts w:ascii="Calibri" w:hAnsi="Calibri" w:cs="Calibri"/>
          <w:color w:val="auto"/>
          <w:sz w:val="24"/>
          <w:szCs w:val="24"/>
        </w:rPr>
        <w:t xml:space="preserve">uno </w:t>
      </w:r>
      <w:r w:rsidRPr="00570A25">
        <w:rPr>
          <w:rFonts w:ascii="Calibri" w:hAnsi="Calibri" w:cs="Calibri"/>
          <w:color w:val="auto"/>
          <w:sz w:val="24"/>
          <w:szCs w:val="24"/>
        </w:rPr>
        <w:t xml:space="preserve">dei requisiti </w:t>
      </w:r>
      <w:r w:rsidR="00CF6800" w:rsidRPr="00570A25">
        <w:rPr>
          <w:rFonts w:ascii="Calibri" w:hAnsi="Calibri" w:cs="Calibri"/>
          <w:color w:val="auto"/>
          <w:sz w:val="24"/>
          <w:szCs w:val="24"/>
        </w:rPr>
        <w:t>sottoelencati</w:t>
      </w:r>
      <w:r w:rsidR="00511AF1" w:rsidRPr="00570A25">
        <w:rPr>
          <w:rFonts w:ascii="Calibri" w:hAnsi="Calibri" w:cs="Calibri"/>
          <w:color w:val="auto"/>
          <w:sz w:val="24"/>
          <w:szCs w:val="24"/>
        </w:rPr>
        <w:t>.</w:t>
      </w:r>
    </w:p>
    <w:p w14:paraId="7D16CF19" w14:textId="079A3499" w:rsidR="00084772" w:rsidRPr="005B5EFF" w:rsidRDefault="00511AF1" w:rsidP="00727777">
      <w:pPr>
        <w:pStyle w:val="Corpo"/>
        <w:jc w:val="both"/>
        <w:rPr>
          <w:rFonts w:ascii="Calibri" w:hAnsi="Calibri" w:cs="Calibri"/>
          <w:color w:val="auto"/>
          <w:sz w:val="24"/>
          <w:szCs w:val="24"/>
        </w:rPr>
      </w:pPr>
      <w:r w:rsidRPr="00570A25">
        <w:rPr>
          <w:rFonts w:ascii="Calibri" w:hAnsi="Calibri" w:cs="Calibri"/>
          <w:color w:val="auto"/>
          <w:sz w:val="24"/>
          <w:szCs w:val="24"/>
        </w:rPr>
        <w:t>Vengono esclusi i fornitori di materiali di consumo ovvero di prestazion</w:t>
      </w:r>
      <w:r w:rsidR="00570A25" w:rsidRPr="00570A25">
        <w:rPr>
          <w:rFonts w:ascii="Calibri" w:hAnsi="Calibri" w:cs="Calibri"/>
          <w:color w:val="auto"/>
          <w:sz w:val="24"/>
          <w:szCs w:val="24"/>
        </w:rPr>
        <w:t>i</w:t>
      </w:r>
      <w:r w:rsidRPr="00570A25">
        <w:rPr>
          <w:rFonts w:ascii="Calibri" w:hAnsi="Calibri" w:cs="Calibri"/>
          <w:color w:val="auto"/>
          <w:sz w:val="24"/>
          <w:szCs w:val="24"/>
        </w:rPr>
        <w:t xml:space="preserve"> che non hanno alcun effetto sul servizio ogget</w:t>
      </w:r>
      <w:r w:rsidR="00BE7AB2" w:rsidRPr="00570A25">
        <w:rPr>
          <w:rFonts w:ascii="Calibri" w:hAnsi="Calibri" w:cs="Calibri"/>
          <w:color w:val="auto"/>
          <w:sz w:val="24"/>
          <w:szCs w:val="24"/>
        </w:rPr>
        <w:t>t</w:t>
      </w:r>
      <w:r w:rsidRPr="00570A25">
        <w:rPr>
          <w:rFonts w:ascii="Calibri" w:hAnsi="Calibri" w:cs="Calibri"/>
          <w:color w:val="auto"/>
          <w:sz w:val="24"/>
          <w:szCs w:val="24"/>
        </w:rPr>
        <w:t xml:space="preserve">o di </w:t>
      </w:r>
      <w:r w:rsidR="00BE7AB2" w:rsidRPr="00570A25">
        <w:rPr>
          <w:rFonts w:ascii="Calibri" w:hAnsi="Calibri" w:cs="Calibri"/>
          <w:color w:val="auto"/>
          <w:sz w:val="24"/>
          <w:szCs w:val="24"/>
        </w:rPr>
        <w:t>certificazione</w:t>
      </w:r>
      <w:r w:rsidRPr="00570A25">
        <w:rPr>
          <w:rFonts w:ascii="Calibri" w:hAnsi="Calibri" w:cs="Calibri"/>
          <w:color w:val="auto"/>
          <w:sz w:val="24"/>
          <w:szCs w:val="24"/>
        </w:rPr>
        <w:t xml:space="preserve"> (es cancelleria, pulizie ecc.</w:t>
      </w:r>
      <w:r w:rsidR="00570A25" w:rsidRPr="00570A25">
        <w:rPr>
          <w:rFonts w:ascii="Calibri" w:hAnsi="Calibri" w:cs="Calibri"/>
          <w:color w:val="auto"/>
          <w:sz w:val="24"/>
          <w:szCs w:val="24"/>
        </w:rPr>
        <w:t>).</w:t>
      </w:r>
      <w:r w:rsidR="00CF6800">
        <w:rPr>
          <w:rFonts w:ascii="Calibri" w:hAnsi="Calibri" w:cs="Calibri"/>
          <w:color w:val="auto"/>
          <w:sz w:val="24"/>
          <w:szCs w:val="24"/>
        </w:rPr>
        <w:t xml:space="preserve"> Vengono inseriti i fornitori relativi all’attività dell’analisi delle acque.</w:t>
      </w:r>
    </w:p>
    <w:p w14:paraId="11F4432E" w14:textId="41E0941E" w:rsidR="00084772" w:rsidRPr="005B5EFF" w:rsidRDefault="00EB2E31" w:rsidP="001E59BE">
      <w:pPr>
        <w:pStyle w:val="Corpo"/>
        <w:jc w:val="both"/>
        <w:rPr>
          <w:rFonts w:ascii="Calibri" w:hAnsi="Calibri" w:cs="Calibri"/>
          <w:color w:val="auto"/>
          <w:sz w:val="24"/>
          <w:szCs w:val="24"/>
        </w:rPr>
      </w:pPr>
      <w:r w:rsidRPr="005B5EFF">
        <w:rPr>
          <w:rFonts w:ascii="Calibri" w:hAnsi="Calibri" w:cs="Calibri"/>
          <w:color w:val="auto"/>
          <w:sz w:val="24"/>
          <w:szCs w:val="24"/>
        </w:rPr>
        <w:t>Q1</w:t>
      </w:r>
      <w:r w:rsidR="00570A25" w:rsidRPr="005B5EFF">
        <w:rPr>
          <w:rFonts w:ascii="Calibri" w:hAnsi="Calibri" w:cs="Calibri"/>
          <w:color w:val="auto"/>
          <w:sz w:val="24"/>
          <w:szCs w:val="24"/>
        </w:rPr>
        <w:tab/>
      </w:r>
      <w:r w:rsidRPr="005B5EFF">
        <w:rPr>
          <w:rFonts w:ascii="Calibri" w:hAnsi="Calibri" w:cs="Calibri"/>
          <w:color w:val="auto"/>
          <w:sz w:val="24"/>
          <w:szCs w:val="24"/>
        </w:rPr>
        <w:t xml:space="preserve">fornitore qualificato a seguito di gara, sia aperta sia negoziata </w:t>
      </w:r>
    </w:p>
    <w:p w14:paraId="0532F5E5" w14:textId="4AB5DBA1" w:rsidR="00EB2E31" w:rsidRPr="005B5EFF" w:rsidRDefault="00EB2E31" w:rsidP="00727777">
      <w:pPr>
        <w:pStyle w:val="Corpo"/>
        <w:jc w:val="both"/>
        <w:rPr>
          <w:rFonts w:ascii="Calibri" w:hAnsi="Calibri" w:cs="Calibri"/>
          <w:color w:val="auto"/>
          <w:sz w:val="24"/>
          <w:szCs w:val="24"/>
        </w:rPr>
      </w:pPr>
      <w:r w:rsidRPr="005B5EFF">
        <w:rPr>
          <w:rFonts w:ascii="Calibri" w:hAnsi="Calibri" w:cs="Calibri"/>
          <w:color w:val="auto"/>
          <w:sz w:val="24"/>
          <w:szCs w:val="24"/>
        </w:rPr>
        <w:t>Q2</w:t>
      </w:r>
      <w:r w:rsidR="00570A25" w:rsidRPr="005B5EFF">
        <w:rPr>
          <w:rFonts w:ascii="Calibri" w:hAnsi="Calibri" w:cs="Calibri"/>
          <w:color w:val="auto"/>
          <w:sz w:val="24"/>
          <w:szCs w:val="24"/>
        </w:rPr>
        <w:tab/>
      </w:r>
      <w:r w:rsidRPr="005B5EFF">
        <w:rPr>
          <w:rFonts w:ascii="Calibri" w:hAnsi="Calibri" w:cs="Calibri"/>
          <w:color w:val="auto"/>
          <w:sz w:val="24"/>
          <w:szCs w:val="24"/>
        </w:rPr>
        <w:t>fornitore esclusivo/mono</w:t>
      </w:r>
      <w:r w:rsidR="00511AF1" w:rsidRPr="005B5EFF">
        <w:rPr>
          <w:rFonts w:ascii="Calibri" w:hAnsi="Calibri" w:cs="Calibri"/>
          <w:color w:val="auto"/>
          <w:sz w:val="24"/>
          <w:szCs w:val="24"/>
        </w:rPr>
        <w:t>polista /titolare di continuità con precedente fornitura</w:t>
      </w:r>
    </w:p>
    <w:p w14:paraId="6012AB75" w14:textId="46D11988" w:rsidR="00511AF1" w:rsidRPr="005B5EFF" w:rsidRDefault="00511AF1" w:rsidP="00570A25">
      <w:pPr>
        <w:pStyle w:val="Corpo"/>
        <w:ind w:left="709" w:hanging="709"/>
        <w:jc w:val="both"/>
        <w:rPr>
          <w:rFonts w:ascii="Calibri" w:hAnsi="Calibri" w:cs="Calibri"/>
          <w:color w:val="auto"/>
          <w:sz w:val="24"/>
          <w:szCs w:val="24"/>
        </w:rPr>
      </w:pPr>
      <w:r w:rsidRPr="005B5EFF">
        <w:rPr>
          <w:rFonts w:ascii="Calibri" w:hAnsi="Calibri" w:cs="Calibri"/>
          <w:color w:val="auto"/>
          <w:sz w:val="24"/>
          <w:szCs w:val="24"/>
        </w:rPr>
        <w:t>Q3</w:t>
      </w:r>
      <w:r w:rsidR="00570A25" w:rsidRPr="005B5EFF">
        <w:rPr>
          <w:rFonts w:ascii="Calibri" w:hAnsi="Calibri" w:cs="Calibri"/>
          <w:color w:val="auto"/>
          <w:sz w:val="24"/>
          <w:szCs w:val="24"/>
        </w:rPr>
        <w:tab/>
      </w:r>
      <w:r w:rsidRPr="005B5EFF">
        <w:rPr>
          <w:rFonts w:ascii="Calibri" w:hAnsi="Calibri" w:cs="Calibri"/>
          <w:color w:val="auto"/>
          <w:sz w:val="24"/>
          <w:szCs w:val="24"/>
        </w:rPr>
        <w:t xml:space="preserve">fornitore qualificato per iscrizioni in Albi (compreso certificazioni ISO, SOA, </w:t>
      </w:r>
      <w:r w:rsidR="00BE7AB2" w:rsidRPr="005B5EFF">
        <w:rPr>
          <w:rFonts w:ascii="Calibri" w:hAnsi="Calibri" w:cs="Calibri"/>
          <w:color w:val="auto"/>
          <w:sz w:val="24"/>
          <w:szCs w:val="24"/>
        </w:rPr>
        <w:t xml:space="preserve">attestati di accreditamento </w:t>
      </w:r>
      <w:r w:rsidRPr="005B5EFF">
        <w:rPr>
          <w:rFonts w:ascii="Calibri" w:hAnsi="Calibri" w:cs="Calibri"/>
          <w:color w:val="auto"/>
          <w:sz w:val="24"/>
          <w:szCs w:val="24"/>
        </w:rPr>
        <w:t xml:space="preserve">albi professionali </w:t>
      </w:r>
      <w:proofErr w:type="spellStart"/>
      <w:r w:rsidRPr="005B5EFF">
        <w:rPr>
          <w:rFonts w:ascii="Calibri" w:hAnsi="Calibri" w:cs="Calibri"/>
          <w:color w:val="auto"/>
          <w:sz w:val="24"/>
          <w:szCs w:val="24"/>
        </w:rPr>
        <w:t>ecc</w:t>
      </w:r>
      <w:proofErr w:type="spellEnd"/>
      <w:r w:rsidRPr="005B5EFF">
        <w:rPr>
          <w:rFonts w:ascii="Calibri" w:hAnsi="Calibri" w:cs="Calibri"/>
          <w:color w:val="auto"/>
          <w:sz w:val="24"/>
          <w:szCs w:val="24"/>
        </w:rPr>
        <w:t>)</w:t>
      </w:r>
    </w:p>
    <w:p w14:paraId="2B04CEA8" w14:textId="03982911" w:rsidR="00511AF1" w:rsidRPr="005B5EFF" w:rsidRDefault="00511AF1" w:rsidP="00727777">
      <w:pPr>
        <w:pStyle w:val="Corpo"/>
        <w:jc w:val="both"/>
        <w:rPr>
          <w:rFonts w:ascii="Calibri" w:hAnsi="Calibri" w:cs="Calibri"/>
          <w:color w:val="auto"/>
          <w:sz w:val="24"/>
          <w:szCs w:val="24"/>
        </w:rPr>
      </w:pPr>
      <w:r w:rsidRPr="005B5EFF">
        <w:rPr>
          <w:rFonts w:ascii="Calibri" w:hAnsi="Calibri" w:cs="Calibri"/>
          <w:color w:val="auto"/>
          <w:sz w:val="24"/>
          <w:szCs w:val="24"/>
        </w:rPr>
        <w:t>Q4</w:t>
      </w:r>
      <w:r w:rsidR="00570A25" w:rsidRPr="005B5EFF">
        <w:rPr>
          <w:rFonts w:ascii="Calibri" w:hAnsi="Calibri" w:cs="Calibri"/>
          <w:color w:val="auto"/>
          <w:sz w:val="24"/>
          <w:szCs w:val="24"/>
        </w:rPr>
        <w:tab/>
      </w:r>
      <w:r w:rsidRPr="005B5EFF">
        <w:rPr>
          <w:rFonts w:ascii="Calibri" w:hAnsi="Calibri" w:cs="Calibri"/>
          <w:color w:val="auto"/>
          <w:sz w:val="24"/>
          <w:szCs w:val="24"/>
        </w:rPr>
        <w:t>fornitore “storico”</w:t>
      </w:r>
    </w:p>
    <w:p w14:paraId="144ED03A" w14:textId="70EF818C" w:rsidR="00511AF1" w:rsidRPr="005B5EFF" w:rsidRDefault="00511AF1" w:rsidP="00727777">
      <w:pPr>
        <w:pStyle w:val="Corpo"/>
        <w:jc w:val="both"/>
        <w:rPr>
          <w:rFonts w:ascii="Calibri" w:hAnsi="Calibri" w:cs="Calibri"/>
          <w:color w:val="auto"/>
          <w:sz w:val="24"/>
          <w:szCs w:val="24"/>
        </w:rPr>
      </w:pPr>
      <w:r w:rsidRPr="005B5EFF">
        <w:rPr>
          <w:rFonts w:ascii="Calibri" w:hAnsi="Calibri" w:cs="Calibri"/>
          <w:color w:val="auto"/>
          <w:sz w:val="24"/>
          <w:szCs w:val="24"/>
        </w:rPr>
        <w:t>Q5</w:t>
      </w:r>
      <w:r w:rsidR="00570A25" w:rsidRPr="005B5EFF">
        <w:rPr>
          <w:rFonts w:ascii="Calibri" w:hAnsi="Calibri" w:cs="Calibri"/>
          <w:color w:val="auto"/>
          <w:sz w:val="24"/>
          <w:szCs w:val="24"/>
        </w:rPr>
        <w:tab/>
      </w:r>
      <w:r w:rsidR="00A15F2A" w:rsidRPr="005B5EFF">
        <w:rPr>
          <w:rFonts w:ascii="Calibri" w:hAnsi="Calibri" w:cs="Calibri"/>
          <w:color w:val="auto"/>
          <w:sz w:val="24"/>
          <w:szCs w:val="24"/>
        </w:rPr>
        <w:t>f</w:t>
      </w:r>
      <w:r w:rsidRPr="005B5EFF">
        <w:rPr>
          <w:rFonts w:ascii="Calibri" w:hAnsi="Calibri" w:cs="Calibri"/>
          <w:color w:val="auto"/>
          <w:sz w:val="24"/>
          <w:szCs w:val="24"/>
        </w:rPr>
        <w:t>ornitore con sede in Comune di Pavia o comuni limitrofi</w:t>
      </w:r>
    </w:p>
    <w:p w14:paraId="2D8ECFBB" w14:textId="3CB3C96D" w:rsidR="00511AF1" w:rsidRPr="005B5EFF" w:rsidRDefault="00511AF1" w:rsidP="00727777">
      <w:pPr>
        <w:pStyle w:val="Corpo"/>
        <w:jc w:val="both"/>
        <w:rPr>
          <w:rFonts w:ascii="Calibri" w:hAnsi="Calibri" w:cs="Calibri"/>
          <w:color w:val="auto"/>
          <w:sz w:val="24"/>
          <w:szCs w:val="24"/>
        </w:rPr>
      </w:pPr>
      <w:r w:rsidRPr="005B5EFF">
        <w:rPr>
          <w:rFonts w:ascii="Calibri" w:hAnsi="Calibri" w:cs="Calibri"/>
          <w:color w:val="auto"/>
          <w:sz w:val="24"/>
          <w:szCs w:val="24"/>
        </w:rPr>
        <w:t>Q6</w:t>
      </w:r>
      <w:r w:rsidR="00570A25" w:rsidRPr="005B5EFF">
        <w:rPr>
          <w:rFonts w:ascii="Calibri" w:hAnsi="Calibri" w:cs="Calibri"/>
          <w:color w:val="auto"/>
          <w:sz w:val="24"/>
          <w:szCs w:val="24"/>
        </w:rPr>
        <w:tab/>
      </w:r>
      <w:r w:rsidRPr="005B5EFF">
        <w:rPr>
          <w:rFonts w:ascii="Calibri" w:hAnsi="Calibri" w:cs="Calibri"/>
          <w:color w:val="auto"/>
          <w:sz w:val="24"/>
          <w:szCs w:val="24"/>
        </w:rPr>
        <w:t>fornitore su incarico fiduciario</w:t>
      </w:r>
    </w:p>
    <w:p w14:paraId="23EDA384" w14:textId="2342B541" w:rsidR="00BE7AB2" w:rsidRPr="005B5EFF" w:rsidRDefault="00BE7AB2" w:rsidP="00BE7AB2">
      <w:pPr>
        <w:pStyle w:val="Corpo"/>
        <w:jc w:val="both"/>
        <w:rPr>
          <w:rFonts w:ascii="Calibri" w:hAnsi="Calibri" w:cs="Calibri"/>
          <w:color w:val="auto"/>
          <w:sz w:val="24"/>
          <w:szCs w:val="24"/>
        </w:rPr>
      </w:pPr>
      <w:r w:rsidRPr="005B5EFF">
        <w:rPr>
          <w:rFonts w:ascii="Calibri" w:hAnsi="Calibri" w:cs="Calibri"/>
          <w:color w:val="auto"/>
          <w:sz w:val="24"/>
          <w:szCs w:val="24"/>
        </w:rPr>
        <w:t>Q7</w:t>
      </w:r>
      <w:r w:rsidR="00570A25" w:rsidRPr="005B5EFF">
        <w:rPr>
          <w:rFonts w:ascii="Calibri" w:hAnsi="Calibri" w:cs="Calibri"/>
          <w:color w:val="auto"/>
          <w:sz w:val="24"/>
          <w:szCs w:val="24"/>
        </w:rPr>
        <w:tab/>
      </w:r>
      <w:r w:rsidRPr="005B5EFF">
        <w:rPr>
          <w:rFonts w:ascii="Calibri" w:hAnsi="Calibri" w:cs="Calibri"/>
          <w:color w:val="auto"/>
          <w:sz w:val="24"/>
          <w:szCs w:val="24"/>
        </w:rPr>
        <w:t>prestazioni/forniture analoghe per altre società della rete “Water Alliance” e/o soci Scarl</w:t>
      </w:r>
    </w:p>
    <w:p w14:paraId="2EBD4831" w14:textId="4A51A4DF" w:rsidR="00BE7AB2" w:rsidRPr="005B5EFF" w:rsidRDefault="00BE7AB2" w:rsidP="00BE7AB2">
      <w:pPr>
        <w:pStyle w:val="Corpo"/>
        <w:jc w:val="both"/>
        <w:rPr>
          <w:rFonts w:ascii="Calibri" w:hAnsi="Calibri" w:cs="Calibri"/>
          <w:color w:val="auto"/>
          <w:sz w:val="24"/>
          <w:szCs w:val="24"/>
        </w:rPr>
      </w:pPr>
      <w:r w:rsidRPr="005B5EFF">
        <w:rPr>
          <w:rFonts w:ascii="Calibri" w:hAnsi="Calibri" w:cs="Calibri"/>
          <w:color w:val="auto"/>
          <w:sz w:val="24"/>
          <w:szCs w:val="24"/>
        </w:rPr>
        <w:t>Q8</w:t>
      </w:r>
      <w:r w:rsidR="00570A25" w:rsidRPr="005B5EFF">
        <w:rPr>
          <w:rFonts w:ascii="Calibri" w:hAnsi="Calibri" w:cs="Calibri"/>
          <w:color w:val="auto"/>
          <w:sz w:val="24"/>
          <w:szCs w:val="24"/>
        </w:rPr>
        <w:tab/>
      </w:r>
      <w:r w:rsidRPr="005B5EFF">
        <w:rPr>
          <w:rFonts w:ascii="Calibri" w:hAnsi="Calibri" w:cs="Calibri"/>
          <w:color w:val="auto"/>
          <w:sz w:val="24"/>
          <w:szCs w:val="24"/>
        </w:rPr>
        <w:t>fornitore in possesso di qualifica tecnico/professionale</w:t>
      </w:r>
      <w:r w:rsidR="004045FF">
        <w:rPr>
          <w:rFonts w:ascii="Calibri" w:hAnsi="Calibri" w:cs="Calibri"/>
          <w:color w:val="auto"/>
          <w:sz w:val="24"/>
          <w:szCs w:val="24"/>
        </w:rPr>
        <w:t xml:space="preserve"> e/o di particolare competenza tecnica</w:t>
      </w:r>
    </w:p>
    <w:p w14:paraId="10EE7DE1" w14:textId="73817E40" w:rsidR="00BE7AB2" w:rsidRPr="005B5EFF" w:rsidRDefault="00BE7AB2" w:rsidP="00BE7AB2">
      <w:pPr>
        <w:pStyle w:val="Corpo"/>
        <w:jc w:val="both"/>
        <w:rPr>
          <w:rFonts w:ascii="Calibri" w:hAnsi="Calibri" w:cs="Calibri"/>
          <w:color w:val="auto"/>
          <w:sz w:val="24"/>
          <w:szCs w:val="24"/>
        </w:rPr>
      </w:pPr>
      <w:r w:rsidRPr="005B5EFF">
        <w:rPr>
          <w:rFonts w:ascii="Calibri" w:hAnsi="Calibri" w:cs="Calibri"/>
          <w:color w:val="auto"/>
          <w:sz w:val="24"/>
          <w:szCs w:val="24"/>
        </w:rPr>
        <w:t>Q9</w:t>
      </w:r>
      <w:r w:rsidR="00570A25" w:rsidRPr="005B5EFF">
        <w:rPr>
          <w:rFonts w:ascii="Calibri" w:hAnsi="Calibri" w:cs="Calibri"/>
          <w:color w:val="auto"/>
          <w:sz w:val="24"/>
          <w:szCs w:val="24"/>
        </w:rPr>
        <w:tab/>
      </w:r>
      <w:r w:rsidRPr="005B5EFF">
        <w:rPr>
          <w:rFonts w:ascii="Calibri" w:hAnsi="Calibri" w:cs="Calibri"/>
          <w:color w:val="auto"/>
          <w:sz w:val="24"/>
          <w:szCs w:val="24"/>
        </w:rPr>
        <w:t>altro</w:t>
      </w:r>
    </w:p>
    <w:p w14:paraId="5FC0C8F4" w14:textId="77777777" w:rsidR="0028232B" w:rsidRDefault="0028232B" w:rsidP="0028232B">
      <w:pPr>
        <w:jc w:val="both"/>
      </w:pPr>
    </w:p>
    <w:p w14:paraId="497605D3" w14:textId="1D1420B6" w:rsidR="00570A25" w:rsidRPr="005B5EFF" w:rsidRDefault="00570A25" w:rsidP="00570A25">
      <w:pPr>
        <w:pStyle w:val="Corpo"/>
        <w:jc w:val="both"/>
        <w:rPr>
          <w:rFonts w:ascii="Calibri" w:hAnsi="Calibri" w:cs="Calibri"/>
          <w:sz w:val="24"/>
          <w:szCs w:val="24"/>
        </w:rPr>
      </w:pPr>
      <w:r w:rsidRPr="00570A25">
        <w:rPr>
          <w:rFonts w:ascii="Calibri" w:hAnsi="Calibri" w:cs="Calibri"/>
          <w:sz w:val="24"/>
          <w:szCs w:val="24"/>
        </w:rPr>
        <w:lastRenderedPageBreak/>
        <w:t>Una volta individuato il fornitore</w:t>
      </w:r>
      <w:r w:rsidRPr="005B5EFF">
        <w:rPr>
          <w:rFonts w:ascii="Calibri" w:hAnsi="Calibri" w:cs="Calibri"/>
          <w:sz w:val="24"/>
          <w:szCs w:val="24"/>
        </w:rPr>
        <w:t>, l’Ufficio Acquisti Gare e Contratti aggiorna le anagrafiche sul software NET@</w:t>
      </w:r>
      <w:r w:rsidR="00A615C8">
        <w:rPr>
          <w:rFonts w:ascii="Calibri" w:hAnsi="Calibri" w:cs="Calibri"/>
          <w:sz w:val="24"/>
          <w:szCs w:val="24"/>
        </w:rPr>
        <w:t>, che ricomprende tutti i fornitori di Pavia Acque</w:t>
      </w:r>
      <w:r w:rsidRPr="005B5EFF">
        <w:rPr>
          <w:rFonts w:ascii="Calibri" w:hAnsi="Calibri" w:cs="Calibri"/>
          <w:sz w:val="24"/>
          <w:szCs w:val="24"/>
        </w:rPr>
        <w:t>.</w:t>
      </w:r>
    </w:p>
    <w:p w14:paraId="66976365" w14:textId="77777777" w:rsidR="005D2196" w:rsidRDefault="005D2196" w:rsidP="00570A25">
      <w:pPr>
        <w:pStyle w:val="Corpo"/>
        <w:jc w:val="both"/>
        <w:rPr>
          <w:rFonts w:ascii="Calibri" w:hAnsi="Calibri" w:cs="Calibri"/>
          <w:strike/>
          <w:sz w:val="24"/>
          <w:szCs w:val="24"/>
        </w:rPr>
      </w:pPr>
    </w:p>
    <w:p w14:paraId="4C81993B" w14:textId="7CA48653" w:rsidR="005D2196" w:rsidRPr="005D2196" w:rsidRDefault="00A615C8" w:rsidP="00570A25">
      <w:pPr>
        <w:pStyle w:val="Corpo"/>
        <w:jc w:val="both"/>
        <w:rPr>
          <w:rFonts w:ascii="Calibri" w:hAnsi="Calibri" w:cs="Calibri"/>
          <w:sz w:val="24"/>
          <w:szCs w:val="24"/>
        </w:rPr>
      </w:pPr>
      <w:r w:rsidRPr="00A615C8">
        <w:rPr>
          <w:rFonts w:ascii="Calibri" w:hAnsi="Calibri" w:cs="Calibri"/>
          <w:sz w:val="24"/>
          <w:szCs w:val="24"/>
        </w:rPr>
        <w:t>I</w:t>
      </w:r>
      <w:r w:rsidR="005D2196" w:rsidRPr="00A615C8">
        <w:rPr>
          <w:rFonts w:ascii="Calibri" w:hAnsi="Calibri" w:cs="Calibri"/>
          <w:sz w:val="24"/>
          <w:szCs w:val="24"/>
        </w:rPr>
        <w:t xml:space="preserve"> fornitori presenti nell’</w:t>
      </w:r>
      <w:r w:rsidR="005D2196" w:rsidRPr="00A615C8">
        <w:rPr>
          <w:rFonts w:ascii="Calibri" w:hAnsi="Calibri" w:cs="Calibri"/>
          <w:b/>
          <w:bCs/>
          <w:sz w:val="24"/>
          <w:szCs w:val="24"/>
        </w:rPr>
        <w:t xml:space="preserve">Elenco Fornitori </w:t>
      </w:r>
      <w:r w:rsidR="005D2196" w:rsidRPr="00A615C8">
        <w:rPr>
          <w:rFonts w:ascii="Calibri" w:hAnsi="Calibri" w:cs="Calibri"/>
          <w:sz w:val="24"/>
          <w:szCs w:val="24"/>
        </w:rPr>
        <w:t>(</w:t>
      </w:r>
      <w:r w:rsidR="005D2196" w:rsidRPr="00A615C8">
        <w:rPr>
          <w:rFonts w:ascii="Calibri" w:hAnsi="Calibri" w:cs="Calibri"/>
          <w:b/>
          <w:bCs/>
          <w:sz w:val="24"/>
          <w:szCs w:val="24"/>
        </w:rPr>
        <w:t>Allegato n.1</w:t>
      </w:r>
      <w:r w:rsidR="005D2196" w:rsidRPr="00A615C8">
        <w:rPr>
          <w:rFonts w:ascii="Calibri" w:hAnsi="Calibri" w:cs="Calibri"/>
          <w:sz w:val="24"/>
          <w:szCs w:val="24"/>
        </w:rPr>
        <w:t>) sono</w:t>
      </w:r>
      <w:r w:rsidRPr="00A615C8">
        <w:rPr>
          <w:rFonts w:ascii="Calibri" w:hAnsi="Calibri" w:cs="Calibri"/>
          <w:sz w:val="24"/>
          <w:szCs w:val="24"/>
        </w:rPr>
        <w:t xml:space="preserve"> quelli ritenuti rilevanti da Pavia Acque e sono oggetto di qualificazione; tale elenco è aggiornato tempestivamente. I criteri di qualificazione vengono </w:t>
      </w:r>
      <w:r w:rsidR="005D2196" w:rsidRPr="00A615C8">
        <w:rPr>
          <w:rFonts w:ascii="Calibri" w:hAnsi="Calibri" w:cs="Calibri"/>
          <w:sz w:val="24"/>
          <w:szCs w:val="24"/>
        </w:rPr>
        <w:t>valutat</w:t>
      </w:r>
      <w:r w:rsidRPr="00A615C8">
        <w:rPr>
          <w:rFonts w:ascii="Calibri" w:hAnsi="Calibri" w:cs="Calibri"/>
          <w:sz w:val="24"/>
          <w:szCs w:val="24"/>
        </w:rPr>
        <w:t>i</w:t>
      </w:r>
      <w:r w:rsidR="005D2196" w:rsidRPr="00A615C8">
        <w:rPr>
          <w:rFonts w:ascii="Calibri" w:hAnsi="Calibri" w:cs="Calibri"/>
          <w:sz w:val="24"/>
          <w:szCs w:val="24"/>
        </w:rPr>
        <w:t xml:space="preserve"> e</w:t>
      </w:r>
      <w:r w:rsidRPr="00A615C8">
        <w:rPr>
          <w:rFonts w:ascii="Calibri" w:hAnsi="Calibri" w:cs="Calibri"/>
          <w:sz w:val="24"/>
          <w:szCs w:val="24"/>
        </w:rPr>
        <w:t>d</w:t>
      </w:r>
      <w:r w:rsidR="005D2196" w:rsidRPr="00A615C8">
        <w:rPr>
          <w:rFonts w:ascii="Calibri" w:hAnsi="Calibri" w:cs="Calibri"/>
          <w:sz w:val="24"/>
          <w:szCs w:val="24"/>
        </w:rPr>
        <w:t xml:space="preserve"> aggiornat</w:t>
      </w:r>
      <w:r w:rsidRPr="00A615C8">
        <w:rPr>
          <w:rFonts w:ascii="Calibri" w:hAnsi="Calibri" w:cs="Calibri"/>
          <w:sz w:val="24"/>
          <w:szCs w:val="24"/>
        </w:rPr>
        <w:t>i</w:t>
      </w:r>
      <w:r w:rsidR="005D2196" w:rsidRPr="00A615C8">
        <w:rPr>
          <w:rFonts w:ascii="Calibri" w:hAnsi="Calibri" w:cs="Calibri"/>
          <w:sz w:val="24"/>
          <w:szCs w:val="24"/>
        </w:rPr>
        <w:t xml:space="preserve"> in sede di ogni Riesame di Direzione da parte del Responsabile dell’Ufficio Gare</w:t>
      </w:r>
      <w:r w:rsidR="005730F8">
        <w:rPr>
          <w:rFonts w:ascii="Calibri" w:hAnsi="Calibri" w:cs="Calibri"/>
          <w:sz w:val="24"/>
          <w:szCs w:val="24"/>
        </w:rPr>
        <w:t xml:space="preserve">, congiuntamente al </w:t>
      </w:r>
      <w:r w:rsidR="005730F8" w:rsidRPr="007A45DA">
        <w:rPr>
          <w:rFonts w:ascii="Calibri" w:hAnsi="Calibri" w:cs="Calibri"/>
          <w:sz w:val="24"/>
          <w:szCs w:val="24"/>
        </w:rPr>
        <w:t>Responsabile Ufficio Qualità</w:t>
      </w:r>
      <w:r w:rsidR="005D2196" w:rsidRPr="00A615C8">
        <w:rPr>
          <w:rFonts w:ascii="Calibri" w:hAnsi="Calibri" w:cs="Calibri"/>
          <w:sz w:val="24"/>
          <w:szCs w:val="24"/>
        </w:rPr>
        <w:t>.</w:t>
      </w:r>
    </w:p>
    <w:p w14:paraId="28FE6AF7" w14:textId="435A4A5D" w:rsidR="0031761F" w:rsidRPr="007A45DA" w:rsidRDefault="0031761F" w:rsidP="00727777">
      <w:pPr>
        <w:pStyle w:val="Corpo"/>
        <w:jc w:val="both"/>
        <w:rPr>
          <w:rFonts w:ascii="Calibri" w:hAnsi="Calibri" w:cs="Calibri"/>
          <w:sz w:val="24"/>
          <w:szCs w:val="24"/>
        </w:rPr>
      </w:pPr>
    </w:p>
    <w:p w14:paraId="79E3BA4F" w14:textId="2C764583" w:rsidR="0031761F" w:rsidRPr="007A45DA" w:rsidRDefault="0031761F" w:rsidP="00727777">
      <w:pPr>
        <w:pStyle w:val="Corpo"/>
        <w:numPr>
          <w:ilvl w:val="0"/>
          <w:numId w:val="1"/>
        </w:numPr>
        <w:jc w:val="both"/>
        <w:rPr>
          <w:rFonts w:ascii="Calibri" w:hAnsi="Calibri" w:cs="Calibri"/>
          <w:b/>
          <w:bCs/>
          <w:sz w:val="24"/>
          <w:szCs w:val="24"/>
        </w:rPr>
      </w:pPr>
      <w:r w:rsidRPr="007A45DA">
        <w:rPr>
          <w:rFonts w:ascii="Calibri" w:hAnsi="Calibri" w:cs="Calibri"/>
          <w:b/>
          <w:bCs/>
          <w:sz w:val="24"/>
          <w:szCs w:val="24"/>
        </w:rPr>
        <w:t xml:space="preserve">Emissione Ordine </w:t>
      </w:r>
    </w:p>
    <w:p w14:paraId="50557619" w14:textId="08D6A72D" w:rsidR="0031761F" w:rsidRPr="007A45DA" w:rsidRDefault="0031761F" w:rsidP="00727777">
      <w:pPr>
        <w:pStyle w:val="Corpo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2FD851E1" w14:textId="6A6E22DA" w:rsidR="009C579B" w:rsidRPr="007A45DA" w:rsidRDefault="00B23FF2" w:rsidP="00727777">
      <w:pPr>
        <w:pStyle w:val="Intestazione"/>
        <w:jc w:val="both"/>
        <w:rPr>
          <w:rFonts w:cs="Arial"/>
        </w:rPr>
      </w:pPr>
      <w:r w:rsidRPr="007A45DA">
        <w:rPr>
          <w:rFonts w:ascii="Calibri" w:hAnsi="Calibri" w:cs="Calibri"/>
        </w:rPr>
        <w:t xml:space="preserve">Viene seguita la </w:t>
      </w:r>
      <w:r w:rsidR="00D9105B" w:rsidRPr="007A45DA">
        <w:rPr>
          <w:rFonts w:ascii="Calibri" w:hAnsi="Calibri" w:cs="Calibri"/>
        </w:rPr>
        <w:t>P</w:t>
      </w:r>
      <w:r w:rsidRPr="007A45DA">
        <w:rPr>
          <w:rFonts w:ascii="Calibri" w:hAnsi="Calibri" w:cs="Calibri"/>
        </w:rPr>
        <w:t>rocedura PR02</w:t>
      </w:r>
      <w:r w:rsidR="009C579B" w:rsidRPr="007A45DA">
        <w:rPr>
          <w:rFonts w:ascii="Calibri" w:hAnsi="Calibri" w:cs="Calibri"/>
        </w:rPr>
        <w:t xml:space="preserve"> </w:t>
      </w:r>
      <w:r w:rsidR="00342A0F" w:rsidRPr="007A45DA">
        <w:rPr>
          <w:rFonts w:ascii="Calibri" w:hAnsi="Calibri" w:cs="Calibri"/>
        </w:rPr>
        <w:t>“</w:t>
      </w:r>
      <w:r w:rsidR="009C579B" w:rsidRPr="007A45DA">
        <w:rPr>
          <w:rFonts w:cs="Arial"/>
        </w:rPr>
        <w:t>Gestione degli approvvigionamenti di servizi, forniture, lavori e opere</w:t>
      </w:r>
      <w:r w:rsidR="00342A0F" w:rsidRPr="007A45DA">
        <w:rPr>
          <w:rFonts w:cs="Arial"/>
        </w:rPr>
        <w:t>”</w:t>
      </w:r>
      <w:r w:rsidR="003500A7" w:rsidRPr="007A45DA">
        <w:rPr>
          <w:rFonts w:cs="Arial"/>
        </w:rPr>
        <w:t>.</w:t>
      </w:r>
    </w:p>
    <w:p w14:paraId="5AECC21F" w14:textId="77777777" w:rsidR="00B23FF2" w:rsidRPr="007A45DA" w:rsidRDefault="00B23FF2" w:rsidP="00727777">
      <w:pPr>
        <w:pStyle w:val="Corpo"/>
        <w:jc w:val="both"/>
        <w:rPr>
          <w:rFonts w:ascii="Calibri" w:hAnsi="Calibri" w:cs="Calibri"/>
          <w:sz w:val="24"/>
          <w:szCs w:val="24"/>
        </w:rPr>
      </w:pPr>
    </w:p>
    <w:p w14:paraId="02F721FA" w14:textId="029C071E" w:rsidR="002919E9" w:rsidRPr="007A45DA" w:rsidRDefault="00E7451E" w:rsidP="00727777">
      <w:pPr>
        <w:pStyle w:val="Corpo"/>
        <w:numPr>
          <w:ilvl w:val="0"/>
          <w:numId w:val="1"/>
        </w:numPr>
        <w:jc w:val="both"/>
        <w:rPr>
          <w:rFonts w:ascii="Calibri" w:hAnsi="Calibri" w:cs="Calibri"/>
          <w:b/>
          <w:bCs/>
          <w:sz w:val="24"/>
          <w:szCs w:val="24"/>
        </w:rPr>
      </w:pPr>
      <w:r w:rsidRPr="007A45DA">
        <w:rPr>
          <w:rFonts w:ascii="Calibri" w:hAnsi="Calibri" w:cs="Calibri"/>
          <w:b/>
          <w:bCs/>
          <w:sz w:val="24"/>
          <w:szCs w:val="24"/>
        </w:rPr>
        <w:t>Valutazione fornitori</w:t>
      </w:r>
    </w:p>
    <w:p w14:paraId="36C9C3F8" w14:textId="756FD22A" w:rsidR="00E7451E" w:rsidRPr="007A45DA" w:rsidRDefault="00E7451E" w:rsidP="00727777">
      <w:pPr>
        <w:pStyle w:val="Corpo"/>
        <w:jc w:val="both"/>
        <w:rPr>
          <w:rFonts w:ascii="Calibri" w:hAnsi="Calibri" w:cs="Calibri"/>
          <w:sz w:val="24"/>
          <w:szCs w:val="24"/>
        </w:rPr>
      </w:pPr>
    </w:p>
    <w:p w14:paraId="5DDE9AA1" w14:textId="505AD520" w:rsidR="00E7451E" w:rsidRPr="007A45DA" w:rsidRDefault="00E7451E" w:rsidP="00727777">
      <w:pPr>
        <w:pStyle w:val="Corpo"/>
        <w:jc w:val="both"/>
        <w:rPr>
          <w:rFonts w:ascii="Calibri" w:hAnsi="Calibri" w:cs="Calibri"/>
          <w:color w:val="auto"/>
          <w:sz w:val="24"/>
          <w:szCs w:val="24"/>
        </w:rPr>
      </w:pPr>
      <w:r w:rsidRPr="007A45DA">
        <w:rPr>
          <w:rFonts w:ascii="Calibri" w:hAnsi="Calibri" w:cs="Calibri"/>
          <w:sz w:val="24"/>
          <w:szCs w:val="24"/>
        </w:rPr>
        <w:t xml:space="preserve">Il Responsabile </w:t>
      </w:r>
      <w:r w:rsidR="00067C96" w:rsidRPr="007A45DA">
        <w:rPr>
          <w:rFonts w:ascii="Calibri" w:hAnsi="Calibri" w:cs="Calibri"/>
          <w:color w:val="auto"/>
          <w:sz w:val="24"/>
          <w:szCs w:val="24"/>
        </w:rPr>
        <w:t>d</w:t>
      </w:r>
      <w:r w:rsidR="0028232B" w:rsidRPr="007A45DA">
        <w:rPr>
          <w:rFonts w:ascii="Calibri" w:hAnsi="Calibri" w:cs="Calibri"/>
          <w:color w:val="auto"/>
          <w:sz w:val="24"/>
          <w:szCs w:val="24"/>
        </w:rPr>
        <w:t xml:space="preserve">’Area/Servizio/Ufficio </w:t>
      </w:r>
      <w:r w:rsidRPr="007A45DA">
        <w:rPr>
          <w:rFonts w:ascii="Calibri" w:hAnsi="Calibri" w:cs="Calibri"/>
          <w:sz w:val="24"/>
          <w:szCs w:val="24"/>
        </w:rPr>
        <w:t>interessato</w:t>
      </w:r>
      <w:r w:rsidR="000C2FA5" w:rsidRPr="007A45DA">
        <w:rPr>
          <w:rFonts w:ascii="Calibri" w:hAnsi="Calibri" w:cs="Calibri"/>
          <w:sz w:val="24"/>
          <w:szCs w:val="24"/>
        </w:rPr>
        <w:t>,</w:t>
      </w:r>
      <w:r w:rsidRPr="007A45DA">
        <w:rPr>
          <w:rFonts w:ascii="Calibri" w:hAnsi="Calibri" w:cs="Calibri"/>
          <w:sz w:val="24"/>
          <w:szCs w:val="24"/>
        </w:rPr>
        <w:t xml:space="preserve"> </w:t>
      </w:r>
      <w:r w:rsidR="00B766B5" w:rsidRPr="007A45DA">
        <w:rPr>
          <w:rFonts w:ascii="Calibri" w:hAnsi="Calibri" w:cs="Calibri"/>
          <w:sz w:val="24"/>
          <w:szCs w:val="24"/>
        </w:rPr>
        <w:t>qualora</w:t>
      </w:r>
      <w:r w:rsidR="000C2FA5" w:rsidRPr="007A45DA">
        <w:rPr>
          <w:rFonts w:ascii="Calibri" w:hAnsi="Calibri" w:cs="Calibri"/>
          <w:sz w:val="24"/>
          <w:szCs w:val="24"/>
        </w:rPr>
        <w:t xml:space="preserve"> riscontri alla fornitura </w:t>
      </w:r>
      <w:r w:rsidRPr="007A45DA">
        <w:rPr>
          <w:rFonts w:ascii="Calibri" w:hAnsi="Calibri" w:cs="Calibri"/>
          <w:sz w:val="24"/>
          <w:szCs w:val="24"/>
        </w:rPr>
        <w:t>problemi, anomalie o incongruenze che non pos</w:t>
      </w:r>
      <w:r w:rsidR="000C2FA5" w:rsidRPr="007A45DA">
        <w:rPr>
          <w:rFonts w:ascii="Calibri" w:hAnsi="Calibri" w:cs="Calibri"/>
          <w:sz w:val="24"/>
          <w:szCs w:val="24"/>
        </w:rPr>
        <w:t>sono</w:t>
      </w:r>
      <w:r w:rsidRPr="007A45DA">
        <w:rPr>
          <w:rFonts w:ascii="Calibri" w:hAnsi="Calibri" w:cs="Calibri"/>
          <w:sz w:val="24"/>
          <w:szCs w:val="24"/>
        </w:rPr>
        <w:t xml:space="preserve"> essere brevemente e facilmente risolte</w:t>
      </w:r>
      <w:r w:rsidR="009A7E32">
        <w:rPr>
          <w:rFonts w:ascii="Calibri" w:hAnsi="Calibri" w:cs="Calibri"/>
          <w:sz w:val="24"/>
          <w:szCs w:val="24"/>
        </w:rPr>
        <w:t xml:space="preserve"> oppure che sono reiterate</w:t>
      </w:r>
      <w:r w:rsidR="000C2FA5" w:rsidRPr="007A45DA">
        <w:rPr>
          <w:rFonts w:ascii="Calibri" w:hAnsi="Calibri" w:cs="Calibri"/>
          <w:sz w:val="24"/>
          <w:szCs w:val="24"/>
        </w:rPr>
        <w:t>,</w:t>
      </w:r>
      <w:r w:rsidRPr="007A45DA">
        <w:rPr>
          <w:rFonts w:ascii="Calibri" w:hAnsi="Calibri" w:cs="Calibri"/>
          <w:sz w:val="24"/>
          <w:szCs w:val="24"/>
        </w:rPr>
        <w:t xml:space="preserve"> emette un Rapporto di Non conformità (allegato alla </w:t>
      </w:r>
      <w:r w:rsidR="0093485D">
        <w:rPr>
          <w:rFonts w:ascii="Calibri" w:hAnsi="Calibri" w:cs="Calibri"/>
          <w:sz w:val="24"/>
          <w:szCs w:val="24"/>
        </w:rPr>
        <w:t xml:space="preserve">specifica </w:t>
      </w:r>
      <w:r w:rsidRPr="007A45DA">
        <w:rPr>
          <w:rFonts w:ascii="Calibri" w:hAnsi="Calibri" w:cs="Calibri"/>
          <w:sz w:val="24"/>
          <w:szCs w:val="24"/>
        </w:rPr>
        <w:t xml:space="preserve">procedura) e una volta che la non conformità si è conclusa (caso risolto, e modulo compilato in ogni sua parte) lo trasmette sia </w:t>
      </w:r>
      <w:r w:rsidR="00635951" w:rsidRPr="007A45DA">
        <w:rPr>
          <w:rFonts w:ascii="Calibri" w:hAnsi="Calibri" w:cs="Calibri"/>
          <w:sz w:val="24"/>
          <w:szCs w:val="24"/>
        </w:rPr>
        <w:t xml:space="preserve">al </w:t>
      </w:r>
      <w:r w:rsidRPr="007A45DA">
        <w:rPr>
          <w:rFonts w:ascii="Calibri" w:hAnsi="Calibri" w:cs="Calibri"/>
          <w:sz w:val="24"/>
          <w:szCs w:val="24"/>
        </w:rPr>
        <w:t xml:space="preserve">Responsabile </w:t>
      </w:r>
      <w:r w:rsidR="00B766B5" w:rsidRPr="007A45DA">
        <w:rPr>
          <w:rFonts w:ascii="Calibri" w:hAnsi="Calibri" w:cs="Calibri"/>
          <w:sz w:val="24"/>
          <w:szCs w:val="24"/>
        </w:rPr>
        <w:t>Ufficio Acquisti Gare e Contratti</w:t>
      </w:r>
      <w:r w:rsidR="00DE7C01" w:rsidRPr="007A45DA">
        <w:rPr>
          <w:rFonts w:ascii="Calibri" w:hAnsi="Calibri" w:cs="Calibri"/>
          <w:sz w:val="24"/>
          <w:szCs w:val="24"/>
        </w:rPr>
        <w:t>,</w:t>
      </w:r>
      <w:r w:rsidR="00B766B5" w:rsidRPr="007A45DA">
        <w:rPr>
          <w:rFonts w:ascii="Calibri" w:hAnsi="Calibri" w:cs="Calibri"/>
          <w:sz w:val="24"/>
          <w:szCs w:val="24"/>
        </w:rPr>
        <w:t xml:space="preserve"> </w:t>
      </w:r>
      <w:r w:rsidRPr="007A45DA">
        <w:rPr>
          <w:rFonts w:ascii="Calibri" w:hAnsi="Calibri" w:cs="Calibri"/>
          <w:sz w:val="24"/>
          <w:szCs w:val="24"/>
        </w:rPr>
        <w:t xml:space="preserve">sia al Responsabile </w:t>
      </w:r>
      <w:r w:rsidR="00B766B5" w:rsidRPr="007A45DA">
        <w:rPr>
          <w:rFonts w:ascii="Calibri" w:hAnsi="Calibri" w:cs="Calibri"/>
          <w:sz w:val="24"/>
          <w:szCs w:val="24"/>
        </w:rPr>
        <w:t>Ufficio Qualità.</w:t>
      </w:r>
    </w:p>
    <w:p w14:paraId="3AB4FD08" w14:textId="4C5BF12D" w:rsidR="000C2FA5" w:rsidRPr="007A45DA" w:rsidRDefault="000C2FA5" w:rsidP="00727777">
      <w:pPr>
        <w:pStyle w:val="Corpo"/>
        <w:jc w:val="both"/>
        <w:rPr>
          <w:rFonts w:ascii="Calibri" w:hAnsi="Calibri" w:cs="Calibri"/>
          <w:sz w:val="24"/>
          <w:szCs w:val="24"/>
        </w:rPr>
      </w:pPr>
    </w:p>
    <w:p w14:paraId="115A1298" w14:textId="69A8E085" w:rsidR="000C2FA5" w:rsidRPr="007A45DA" w:rsidRDefault="00B766B5" w:rsidP="00727777">
      <w:pPr>
        <w:pStyle w:val="Corpo"/>
        <w:jc w:val="both"/>
        <w:rPr>
          <w:rFonts w:ascii="Calibri" w:hAnsi="Calibri" w:cs="Calibri"/>
          <w:sz w:val="24"/>
          <w:szCs w:val="24"/>
        </w:rPr>
      </w:pPr>
      <w:r w:rsidRPr="007A45DA">
        <w:rPr>
          <w:rFonts w:ascii="Calibri" w:hAnsi="Calibri" w:cs="Calibri"/>
          <w:sz w:val="24"/>
          <w:szCs w:val="24"/>
        </w:rPr>
        <w:t>Quest’ultimo</w:t>
      </w:r>
      <w:r w:rsidR="00606C8A" w:rsidRPr="007A45DA">
        <w:rPr>
          <w:rFonts w:ascii="Calibri" w:hAnsi="Calibri" w:cs="Calibri"/>
          <w:sz w:val="24"/>
          <w:szCs w:val="24"/>
        </w:rPr>
        <w:t>,</w:t>
      </w:r>
      <w:r w:rsidR="000C2FA5" w:rsidRPr="007A45DA">
        <w:rPr>
          <w:rFonts w:ascii="Calibri" w:hAnsi="Calibri" w:cs="Calibri"/>
          <w:sz w:val="24"/>
          <w:szCs w:val="24"/>
        </w:rPr>
        <w:t xml:space="preserve"> con il supporto del Responsabile </w:t>
      </w:r>
      <w:r w:rsidRPr="007A45DA">
        <w:rPr>
          <w:rFonts w:ascii="Calibri" w:hAnsi="Calibri" w:cs="Calibri"/>
          <w:sz w:val="24"/>
          <w:szCs w:val="24"/>
        </w:rPr>
        <w:t xml:space="preserve">Ufficio Acquisti Gare e Contratti, </w:t>
      </w:r>
      <w:r w:rsidR="000C2FA5" w:rsidRPr="007A45DA">
        <w:rPr>
          <w:rFonts w:ascii="Calibri" w:hAnsi="Calibri" w:cs="Calibri"/>
          <w:sz w:val="24"/>
          <w:szCs w:val="24"/>
        </w:rPr>
        <w:t>sulla base delle non conformità registrate</w:t>
      </w:r>
      <w:r w:rsidRPr="007A45DA">
        <w:rPr>
          <w:rFonts w:ascii="Calibri" w:hAnsi="Calibri" w:cs="Calibri"/>
          <w:sz w:val="24"/>
          <w:szCs w:val="24"/>
        </w:rPr>
        <w:t>,</w:t>
      </w:r>
      <w:r w:rsidR="000C2FA5" w:rsidRPr="007A45DA">
        <w:rPr>
          <w:rFonts w:ascii="Calibri" w:hAnsi="Calibri" w:cs="Calibri"/>
          <w:sz w:val="24"/>
          <w:szCs w:val="24"/>
        </w:rPr>
        <w:t xml:space="preserve"> </w:t>
      </w:r>
      <w:r w:rsidR="009A7E32">
        <w:rPr>
          <w:rFonts w:ascii="Calibri" w:hAnsi="Calibri" w:cs="Calibri"/>
          <w:sz w:val="24"/>
          <w:szCs w:val="24"/>
        </w:rPr>
        <w:t>valuta il loro impatto</w:t>
      </w:r>
      <w:r w:rsidR="0093485D">
        <w:rPr>
          <w:rFonts w:ascii="Calibri" w:hAnsi="Calibri" w:cs="Calibri"/>
          <w:sz w:val="24"/>
          <w:szCs w:val="24"/>
        </w:rPr>
        <w:t xml:space="preserve"> sulla fornitura e/o il loro costo di gestione</w:t>
      </w:r>
      <w:r w:rsidR="000C2FA5" w:rsidRPr="007A45DA">
        <w:rPr>
          <w:rFonts w:ascii="Calibri" w:hAnsi="Calibri" w:cs="Calibri"/>
          <w:sz w:val="24"/>
          <w:szCs w:val="24"/>
        </w:rPr>
        <w:t xml:space="preserve">. </w:t>
      </w:r>
      <w:r w:rsidR="007E6CE0" w:rsidRPr="007A45DA">
        <w:rPr>
          <w:rFonts w:ascii="Calibri" w:hAnsi="Calibri" w:cs="Calibri"/>
          <w:sz w:val="24"/>
          <w:szCs w:val="24"/>
        </w:rPr>
        <w:t xml:space="preserve">Tale dato viene inserito dal Responsabile </w:t>
      </w:r>
      <w:r w:rsidRPr="007A45DA">
        <w:rPr>
          <w:rFonts w:ascii="Calibri" w:hAnsi="Calibri" w:cs="Calibri"/>
          <w:sz w:val="24"/>
          <w:szCs w:val="24"/>
        </w:rPr>
        <w:t xml:space="preserve">Ufficio Conformità Audit Qualità </w:t>
      </w:r>
      <w:r w:rsidR="007E6CE0" w:rsidRPr="007A45DA">
        <w:rPr>
          <w:rFonts w:ascii="Calibri" w:hAnsi="Calibri" w:cs="Calibri"/>
          <w:sz w:val="24"/>
          <w:szCs w:val="24"/>
        </w:rPr>
        <w:t xml:space="preserve">nel Riesame della Direzione. </w:t>
      </w:r>
      <w:r w:rsidR="003A744D">
        <w:rPr>
          <w:rFonts w:ascii="Calibri" w:hAnsi="Calibri" w:cs="Calibri"/>
          <w:sz w:val="24"/>
          <w:szCs w:val="24"/>
        </w:rPr>
        <w:t xml:space="preserve">Accanto alla valutazione relativa alle Non Conformità, viene prevista la valutazione di eventuali segnalazioni da parte dei Direttori lavori circa mancanze e/o problematiche significative e/o reiterate, ma non di tale entità da dare luogo ad una Non Conformità, che fanno sì che quel particolare fornitore/appaltatore venga particolarmente attenzionato/monitorato. Anche di tali ulteriori informazioni, segnalate direttamente dal Direttore lavori oppure </w:t>
      </w:r>
      <w:proofErr w:type="gramStart"/>
      <w:r w:rsidR="003A744D">
        <w:rPr>
          <w:rFonts w:ascii="Calibri" w:hAnsi="Calibri" w:cs="Calibri"/>
          <w:sz w:val="24"/>
          <w:szCs w:val="24"/>
        </w:rPr>
        <w:t>dal medesimo riportate</w:t>
      </w:r>
      <w:proofErr w:type="gramEnd"/>
      <w:r w:rsidR="003A744D">
        <w:rPr>
          <w:rFonts w:ascii="Calibri" w:hAnsi="Calibri" w:cs="Calibri"/>
          <w:sz w:val="24"/>
          <w:szCs w:val="24"/>
        </w:rPr>
        <w:t xml:space="preserve"> nel Certificato di Regolare Esecuzione, viene data evidenza nel Riesame di Direzione.</w:t>
      </w:r>
    </w:p>
    <w:p w14:paraId="46826559" w14:textId="77777777" w:rsidR="000C2FA5" w:rsidRPr="007A45DA" w:rsidRDefault="000C2FA5" w:rsidP="00727777">
      <w:pPr>
        <w:pStyle w:val="Corpo"/>
        <w:jc w:val="both"/>
        <w:rPr>
          <w:rFonts w:ascii="Calibri" w:hAnsi="Calibri" w:cs="Calibri"/>
          <w:sz w:val="24"/>
          <w:szCs w:val="24"/>
        </w:rPr>
      </w:pPr>
    </w:p>
    <w:p w14:paraId="7E4019F2" w14:textId="430B4D79" w:rsidR="000C2FA5" w:rsidRPr="007A45DA" w:rsidRDefault="000C2FA5" w:rsidP="00727777">
      <w:pPr>
        <w:pStyle w:val="Corpo"/>
        <w:jc w:val="both"/>
        <w:rPr>
          <w:rFonts w:ascii="Calibri" w:hAnsi="Calibri" w:cs="Calibri"/>
          <w:sz w:val="24"/>
          <w:szCs w:val="24"/>
        </w:rPr>
      </w:pPr>
      <w:r w:rsidRPr="007A45DA">
        <w:rPr>
          <w:rFonts w:ascii="Calibri" w:hAnsi="Calibri" w:cs="Calibri"/>
          <w:sz w:val="24"/>
          <w:szCs w:val="24"/>
        </w:rPr>
        <w:t xml:space="preserve">NOTA: le non conformità particolarmente gravi sono segnalate tempestivamente al Responsabile </w:t>
      </w:r>
      <w:r w:rsidR="00B766B5" w:rsidRPr="007A45DA">
        <w:rPr>
          <w:rFonts w:ascii="Calibri" w:hAnsi="Calibri" w:cs="Calibri"/>
          <w:sz w:val="24"/>
          <w:szCs w:val="24"/>
        </w:rPr>
        <w:t>Ufficio Conformità Audit Qualità</w:t>
      </w:r>
      <w:r w:rsidRPr="007A45DA">
        <w:rPr>
          <w:rFonts w:ascii="Calibri" w:hAnsi="Calibri" w:cs="Calibri"/>
          <w:sz w:val="24"/>
          <w:szCs w:val="24"/>
        </w:rPr>
        <w:t xml:space="preserve"> </w:t>
      </w:r>
      <w:r w:rsidR="00B766B5" w:rsidRPr="007A45DA">
        <w:rPr>
          <w:rFonts w:ascii="Calibri" w:hAnsi="Calibri" w:cs="Calibri"/>
          <w:sz w:val="24"/>
          <w:szCs w:val="24"/>
        </w:rPr>
        <w:t xml:space="preserve">e </w:t>
      </w:r>
      <w:r w:rsidRPr="007A45DA">
        <w:rPr>
          <w:rFonts w:ascii="Calibri" w:hAnsi="Calibri" w:cs="Calibri"/>
          <w:sz w:val="24"/>
          <w:szCs w:val="24"/>
        </w:rPr>
        <w:t>alla Direzione</w:t>
      </w:r>
      <w:r w:rsidR="00313E37" w:rsidRPr="007A45DA">
        <w:rPr>
          <w:rFonts w:ascii="Calibri" w:hAnsi="Calibri" w:cs="Calibri"/>
          <w:sz w:val="24"/>
          <w:szCs w:val="24"/>
        </w:rPr>
        <w:t xml:space="preserve"> Generale</w:t>
      </w:r>
      <w:r w:rsidRPr="007A45DA">
        <w:rPr>
          <w:rFonts w:ascii="Calibri" w:hAnsi="Calibri" w:cs="Calibri"/>
          <w:sz w:val="24"/>
          <w:szCs w:val="24"/>
        </w:rPr>
        <w:t xml:space="preserve">. </w:t>
      </w:r>
    </w:p>
    <w:p w14:paraId="69F1B61C" w14:textId="77777777" w:rsidR="0031761F" w:rsidRPr="007A45DA" w:rsidRDefault="0031761F" w:rsidP="00727777">
      <w:pPr>
        <w:pStyle w:val="Corpo"/>
        <w:jc w:val="both"/>
        <w:rPr>
          <w:rFonts w:ascii="Calibri" w:hAnsi="Calibri" w:cs="Calibri"/>
          <w:sz w:val="24"/>
          <w:szCs w:val="24"/>
        </w:rPr>
      </w:pPr>
    </w:p>
    <w:sectPr w:rsidR="0031761F" w:rsidRPr="007A45DA" w:rsidSect="00FE42EB">
      <w:headerReference w:type="default" r:id="rId8"/>
      <w:footerReference w:type="default" r:id="rId9"/>
      <w:pgSz w:w="11904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C4EB74" w14:textId="77777777" w:rsidR="00BE7647" w:rsidRDefault="00BE7647" w:rsidP="00DE7C01">
      <w:r>
        <w:separator/>
      </w:r>
    </w:p>
  </w:endnote>
  <w:endnote w:type="continuationSeparator" w:id="0">
    <w:p w14:paraId="28A79EEF" w14:textId="77777777" w:rsidR="00BE7647" w:rsidRDefault="00BE7647" w:rsidP="00DE7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603E04" w14:textId="58181D25" w:rsidR="00DE7C01" w:rsidRDefault="00DE7C01">
    <w:pPr>
      <w:pStyle w:val="Pidipagina"/>
      <w:jc w:val="right"/>
    </w:pPr>
  </w:p>
  <w:p w14:paraId="3224BE83" w14:textId="77777777" w:rsidR="00DE7C01" w:rsidRDefault="00DE7C0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54A8A9" w14:textId="77777777" w:rsidR="00BE7647" w:rsidRDefault="00BE7647" w:rsidP="00DE7C01">
      <w:r>
        <w:separator/>
      </w:r>
    </w:p>
  </w:footnote>
  <w:footnote w:type="continuationSeparator" w:id="0">
    <w:p w14:paraId="0E728CDA" w14:textId="77777777" w:rsidR="00BE7647" w:rsidRDefault="00BE7647" w:rsidP="00DE7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77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338"/>
      <w:gridCol w:w="5147"/>
      <w:gridCol w:w="2293"/>
    </w:tblGrid>
    <w:tr w:rsidR="00FE42EB" w:rsidRPr="00BE09F6" w14:paraId="2BE2F094" w14:textId="77777777" w:rsidTr="00DA0F69">
      <w:trPr>
        <w:cantSplit/>
        <w:trHeight w:val="557"/>
      </w:trPr>
      <w:tc>
        <w:tcPr>
          <w:tcW w:w="2338" w:type="dxa"/>
          <w:vMerge w:val="restart"/>
        </w:tcPr>
        <w:p w14:paraId="1314FAB7" w14:textId="535E2022" w:rsidR="00FE42EB" w:rsidRPr="005D2196" w:rsidRDefault="005D2196" w:rsidP="005D2196">
          <w:pPr>
            <w:widowControl w:val="0"/>
            <w:tabs>
              <w:tab w:val="center" w:pos="4819"/>
              <w:tab w:val="right" w:pos="9638"/>
            </w:tabs>
            <w:autoSpaceDE w:val="0"/>
            <w:autoSpaceDN w:val="0"/>
            <w:jc w:val="center"/>
            <w:rPr>
              <w:rFonts w:ascii="New York" w:eastAsia="MS Mincho" w:hAnsi="New York"/>
              <w:b/>
              <w:i/>
              <w:sz w:val="32"/>
              <w:szCs w:val="32"/>
              <w:lang w:eastAsia="it-IT"/>
            </w:rPr>
          </w:pPr>
          <w:r>
            <w:rPr>
              <w:noProof/>
            </w:rPr>
            <w:drawing>
              <wp:inline distT="0" distB="0" distL="0" distR="0" wp14:anchorId="6CF7D14E" wp14:editId="7A25A135">
                <wp:extent cx="1271009" cy="847725"/>
                <wp:effectExtent l="0" t="0" r="5715" b="0"/>
                <wp:docPr id="771190085" name="Immagin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48AD93-B177-B1F0-4A85-86F6B5B85A03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84" name="Immagine 1">
                          <a:extLst>
                            <a:ext uri="{FF2B5EF4-FFF2-40B4-BE49-F238E27FC236}">
                              <a16:creationId xmlns:a16="http://schemas.microsoft.com/office/drawing/2014/main" id="{4948AD93-B177-B1F0-4A85-86F6B5B85A03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1009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FE42EB" w:rsidRPr="00BE09F6">
            <w:rPr>
              <w:rFonts w:ascii="New York" w:eastAsia="MS Mincho" w:hAnsi="New York"/>
              <w:sz w:val="20"/>
              <w:szCs w:val="20"/>
              <w:lang w:eastAsia="it-IT" w:bidi="it-IT"/>
            </w:rPr>
            <w:t xml:space="preserve"> </w:t>
          </w:r>
        </w:p>
      </w:tc>
      <w:tc>
        <w:tcPr>
          <w:tcW w:w="5147" w:type="dxa"/>
        </w:tcPr>
        <w:p w14:paraId="26E2E8D1" w14:textId="77777777" w:rsidR="00FE42EB" w:rsidRPr="00BE09F6" w:rsidRDefault="00FE42EB" w:rsidP="00FE42EB">
          <w:pPr>
            <w:widowControl w:val="0"/>
            <w:tabs>
              <w:tab w:val="center" w:pos="4819"/>
              <w:tab w:val="right" w:pos="9638"/>
            </w:tabs>
            <w:autoSpaceDE w:val="0"/>
            <w:autoSpaceDN w:val="0"/>
            <w:jc w:val="center"/>
            <w:rPr>
              <w:rFonts w:ascii="Franklin Gothic Book" w:eastAsia="MS Mincho" w:hAnsi="Franklin Gothic Book"/>
              <w:sz w:val="20"/>
              <w:szCs w:val="20"/>
              <w:lang w:eastAsia="it-IT"/>
            </w:rPr>
          </w:pPr>
          <w:r w:rsidRPr="00BE09F6">
            <w:rPr>
              <w:rFonts w:ascii="Franklin Gothic Book" w:eastAsia="MS Mincho" w:hAnsi="Franklin Gothic Book"/>
              <w:sz w:val="20"/>
              <w:szCs w:val="20"/>
              <w:lang w:eastAsia="it-IT"/>
            </w:rPr>
            <w:t>Procedura SGQ</w:t>
          </w:r>
        </w:p>
      </w:tc>
      <w:tc>
        <w:tcPr>
          <w:tcW w:w="2293" w:type="dxa"/>
          <w:vAlign w:val="center"/>
        </w:tcPr>
        <w:p w14:paraId="6A0A6574" w14:textId="77777777" w:rsidR="00FE42EB" w:rsidRPr="00BE09F6" w:rsidRDefault="00FE42EB" w:rsidP="00FE42EB">
          <w:pPr>
            <w:widowControl w:val="0"/>
            <w:tabs>
              <w:tab w:val="center" w:pos="4819"/>
              <w:tab w:val="right" w:pos="9638"/>
            </w:tabs>
            <w:autoSpaceDE w:val="0"/>
            <w:autoSpaceDN w:val="0"/>
            <w:jc w:val="center"/>
            <w:rPr>
              <w:rFonts w:ascii="Franklin Gothic Book" w:eastAsia="MS Mincho" w:hAnsi="Franklin Gothic Book"/>
              <w:sz w:val="20"/>
              <w:szCs w:val="20"/>
              <w:lang w:eastAsia="it-IT"/>
            </w:rPr>
          </w:pPr>
        </w:p>
      </w:tc>
    </w:tr>
    <w:tr w:rsidR="00FE42EB" w:rsidRPr="00BE09F6" w14:paraId="3E1F7F4E" w14:textId="77777777" w:rsidTr="00DA0F69">
      <w:trPr>
        <w:cantSplit/>
        <w:trHeight w:val="697"/>
      </w:trPr>
      <w:tc>
        <w:tcPr>
          <w:tcW w:w="2338" w:type="dxa"/>
          <w:vMerge/>
        </w:tcPr>
        <w:p w14:paraId="3C3424A6" w14:textId="77777777" w:rsidR="00FE42EB" w:rsidRPr="00BE09F6" w:rsidRDefault="00FE42EB" w:rsidP="00FE42EB">
          <w:pPr>
            <w:widowControl w:val="0"/>
            <w:tabs>
              <w:tab w:val="center" w:pos="4819"/>
              <w:tab w:val="right" w:pos="9638"/>
            </w:tabs>
            <w:autoSpaceDE w:val="0"/>
            <w:autoSpaceDN w:val="0"/>
            <w:rPr>
              <w:rFonts w:ascii="New York" w:eastAsia="MS Mincho" w:hAnsi="New York"/>
              <w:sz w:val="20"/>
              <w:szCs w:val="20"/>
              <w:lang w:eastAsia="it-IT"/>
            </w:rPr>
          </w:pPr>
        </w:p>
      </w:tc>
      <w:tc>
        <w:tcPr>
          <w:tcW w:w="5147" w:type="dxa"/>
          <w:vAlign w:val="center"/>
        </w:tcPr>
        <w:p w14:paraId="376EC7B3" w14:textId="77777777" w:rsidR="00FE42EB" w:rsidRPr="00BE09F6" w:rsidRDefault="00FE42EB" w:rsidP="00FE42EB">
          <w:pPr>
            <w:widowControl w:val="0"/>
            <w:tabs>
              <w:tab w:val="center" w:pos="4819"/>
              <w:tab w:val="right" w:pos="9638"/>
            </w:tabs>
            <w:autoSpaceDE w:val="0"/>
            <w:autoSpaceDN w:val="0"/>
            <w:jc w:val="center"/>
            <w:rPr>
              <w:rFonts w:ascii="Franklin Gothic Book" w:eastAsia="MS Mincho" w:hAnsi="Franklin Gothic Book"/>
              <w:b/>
              <w:sz w:val="20"/>
              <w:szCs w:val="20"/>
              <w:lang w:eastAsia="it-IT"/>
            </w:rPr>
          </w:pPr>
          <w:r w:rsidRPr="00BE09F6">
            <w:rPr>
              <w:rFonts w:ascii="Franklin Gothic Book" w:eastAsia="MS Mincho" w:hAnsi="Franklin Gothic Book"/>
              <w:b/>
              <w:sz w:val="20"/>
              <w:szCs w:val="20"/>
              <w:lang w:eastAsia="it-IT"/>
            </w:rPr>
            <w:t>PR-SGQ-</w:t>
          </w:r>
          <w:r>
            <w:rPr>
              <w:rFonts w:ascii="Franklin Gothic Book" w:eastAsia="MS Mincho" w:hAnsi="Franklin Gothic Book"/>
              <w:b/>
              <w:sz w:val="20"/>
              <w:szCs w:val="20"/>
              <w:lang w:eastAsia="it-IT"/>
            </w:rPr>
            <w:t>06</w:t>
          </w:r>
          <w:r w:rsidRPr="00BE09F6">
            <w:rPr>
              <w:rFonts w:ascii="Franklin Gothic Book" w:eastAsia="MS Mincho" w:hAnsi="Franklin Gothic Book"/>
              <w:b/>
              <w:sz w:val="20"/>
              <w:szCs w:val="20"/>
              <w:lang w:eastAsia="it-IT"/>
            </w:rPr>
            <w:t>_</w:t>
          </w:r>
          <w:r>
            <w:rPr>
              <w:rFonts w:ascii="Franklin Gothic Book" w:eastAsia="MS Mincho" w:hAnsi="Franklin Gothic Book"/>
              <w:b/>
              <w:sz w:val="20"/>
              <w:szCs w:val="20"/>
              <w:lang w:eastAsia="it-IT"/>
            </w:rPr>
            <w:t>Selezione e valutazione dei fornitori</w:t>
          </w:r>
        </w:p>
      </w:tc>
      <w:tc>
        <w:tcPr>
          <w:tcW w:w="2293" w:type="dxa"/>
          <w:vAlign w:val="center"/>
        </w:tcPr>
        <w:p w14:paraId="2FEFFE3D" w14:textId="2207E363" w:rsidR="00FE42EB" w:rsidRPr="00BE09F6" w:rsidRDefault="00FE42EB" w:rsidP="00FE42EB">
          <w:pPr>
            <w:widowControl w:val="0"/>
            <w:tabs>
              <w:tab w:val="center" w:pos="4819"/>
              <w:tab w:val="right" w:pos="9638"/>
            </w:tabs>
            <w:autoSpaceDE w:val="0"/>
            <w:autoSpaceDN w:val="0"/>
            <w:rPr>
              <w:rFonts w:ascii="Franklin Gothic Book" w:eastAsia="MS Mincho" w:hAnsi="Franklin Gothic Book"/>
              <w:sz w:val="20"/>
              <w:szCs w:val="20"/>
              <w:lang w:eastAsia="it-IT"/>
            </w:rPr>
          </w:pPr>
          <w:r w:rsidRPr="00BE09F6">
            <w:rPr>
              <w:rFonts w:ascii="Franklin Gothic Book" w:eastAsia="MS Mincho" w:hAnsi="Franklin Gothic Book"/>
              <w:sz w:val="22"/>
              <w:szCs w:val="22"/>
              <w:lang w:eastAsia="it-IT"/>
            </w:rPr>
            <w:t xml:space="preserve">Revisione: </w:t>
          </w:r>
          <w:r>
            <w:rPr>
              <w:rFonts w:ascii="Franklin Gothic Book" w:eastAsia="MS Mincho" w:hAnsi="Franklin Gothic Book"/>
              <w:sz w:val="22"/>
              <w:szCs w:val="22"/>
              <w:lang w:eastAsia="it-IT"/>
            </w:rPr>
            <w:t>3</w:t>
          </w:r>
        </w:p>
        <w:p w14:paraId="24F92654" w14:textId="14923228" w:rsidR="00FE42EB" w:rsidRPr="00BE09F6" w:rsidRDefault="00FE42EB" w:rsidP="00FE42EB">
          <w:pPr>
            <w:widowControl w:val="0"/>
            <w:tabs>
              <w:tab w:val="center" w:pos="4819"/>
              <w:tab w:val="right" w:pos="9638"/>
            </w:tabs>
            <w:autoSpaceDE w:val="0"/>
            <w:autoSpaceDN w:val="0"/>
            <w:rPr>
              <w:rFonts w:ascii="Franklin Gothic Book" w:eastAsia="MS Mincho" w:hAnsi="Franklin Gothic Book"/>
              <w:sz w:val="20"/>
              <w:szCs w:val="20"/>
              <w:lang w:eastAsia="it-IT"/>
            </w:rPr>
          </w:pPr>
          <w:r w:rsidRPr="00BE09F6">
            <w:rPr>
              <w:rFonts w:ascii="Franklin Gothic Book" w:eastAsia="MS Mincho" w:hAnsi="Franklin Gothic Book"/>
              <w:sz w:val="22"/>
              <w:szCs w:val="22"/>
              <w:lang w:eastAsia="it-IT"/>
            </w:rPr>
            <w:t xml:space="preserve">Data: </w:t>
          </w:r>
          <w:r>
            <w:rPr>
              <w:rFonts w:ascii="Franklin Gothic Book" w:eastAsia="MS Mincho" w:hAnsi="Franklin Gothic Book"/>
              <w:sz w:val="22"/>
              <w:szCs w:val="22"/>
              <w:lang w:eastAsia="it-IT"/>
            </w:rPr>
            <w:t>20</w:t>
          </w:r>
          <w:r w:rsidRPr="00BE09F6">
            <w:rPr>
              <w:rFonts w:ascii="Franklin Gothic Book" w:eastAsia="MS Mincho" w:hAnsi="Franklin Gothic Book"/>
              <w:sz w:val="22"/>
              <w:szCs w:val="22"/>
              <w:lang w:eastAsia="it-IT"/>
            </w:rPr>
            <w:t>/</w:t>
          </w:r>
          <w:r>
            <w:rPr>
              <w:rFonts w:ascii="Franklin Gothic Book" w:eastAsia="MS Mincho" w:hAnsi="Franklin Gothic Book"/>
              <w:sz w:val="22"/>
              <w:szCs w:val="22"/>
              <w:lang w:eastAsia="it-IT"/>
            </w:rPr>
            <w:t>06</w:t>
          </w:r>
          <w:r w:rsidRPr="00BE09F6">
            <w:rPr>
              <w:rFonts w:ascii="Franklin Gothic Book" w:eastAsia="MS Mincho" w:hAnsi="Franklin Gothic Book"/>
              <w:sz w:val="22"/>
              <w:szCs w:val="22"/>
              <w:lang w:eastAsia="it-IT"/>
            </w:rPr>
            <w:t>/202</w:t>
          </w:r>
          <w:r>
            <w:rPr>
              <w:rFonts w:ascii="Franklin Gothic Book" w:eastAsia="MS Mincho" w:hAnsi="Franklin Gothic Book"/>
              <w:sz w:val="22"/>
              <w:szCs w:val="22"/>
              <w:lang w:eastAsia="it-IT"/>
            </w:rPr>
            <w:t>4</w:t>
          </w:r>
        </w:p>
        <w:p w14:paraId="054038E4" w14:textId="77777777" w:rsidR="00FE42EB" w:rsidRPr="00BE09F6" w:rsidRDefault="00FE42EB" w:rsidP="00FE42EB">
          <w:pPr>
            <w:widowControl w:val="0"/>
            <w:tabs>
              <w:tab w:val="center" w:pos="4819"/>
              <w:tab w:val="right" w:pos="9638"/>
            </w:tabs>
            <w:autoSpaceDE w:val="0"/>
            <w:autoSpaceDN w:val="0"/>
            <w:rPr>
              <w:rFonts w:ascii="Franklin Gothic Book" w:eastAsia="MS Mincho" w:hAnsi="Franklin Gothic Book"/>
              <w:sz w:val="20"/>
              <w:szCs w:val="20"/>
              <w:lang w:eastAsia="it-IT"/>
            </w:rPr>
          </w:pPr>
        </w:p>
        <w:p w14:paraId="0BD3242D" w14:textId="701C5129" w:rsidR="00FE42EB" w:rsidRPr="00FE42EB" w:rsidRDefault="00FE42EB" w:rsidP="00FE42EB">
          <w:pPr>
            <w:widowControl w:val="0"/>
            <w:tabs>
              <w:tab w:val="center" w:pos="4819"/>
              <w:tab w:val="right" w:pos="9638"/>
            </w:tabs>
            <w:autoSpaceDE w:val="0"/>
            <w:autoSpaceDN w:val="0"/>
            <w:jc w:val="right"/>
            <w:rPr>
              <w:rFonts w:ascii="Franklin Gothic Book" w:eastAsia="MS Mincho" w:hAnsi="Franklin Gothic Book"/>
              <w:sz w:val="20"/>
              <w:szCs w:val="20"/>
              <w:lang w:eastAsia="it-IT"/>
            </w:rPr>
          </w:pPr>
          <w:r w:rsidRPr="00BE09F6">
            <w:rPr>
              <w:rFonts w:ascii="Franklin Gothic Book" w:eastAsia="MS Mincho" w:hAnsi="Franklin Gothic Book"/>
              <w:sz w:val="22"/>
              <w:szCs w:val="22"/>
              <w:lang w:eastAsia="it-IT"/>
            </w:rPr>
            <w:t xml:space="preserve"> </w:t>
          </w:r>
          <w:r w:rsidRPr="00FE42EB">
            <w:rPr>
              <w:rFonts w:ascii="Franklin Gothic Book" w:eastAsia="MS Mincho" w:hAnsi="Franklin Gothic Book"/>
              <w:sz w:val="22"/>
              <w:szCs w:val="22"/>
              <w:lang w:eastAsia="it-IT"/>
            </w:rPr>
            <w:t>Pag</w:t>
          </w:r>
          <w:r>
            <w:rPr>
              <w:rFonts w:ascii="Franklin Gothic Book" w:eastAsia="MS Mincho" w:hAnsi="Franklin Gothic Book"/>
              <w:sz w:val="22"/>
              <w:szCs w:val="22"/>
              <w:lang w:eastAsia="it-IT"/>
            </w:rPr>
            <w:t>ina</w:t>
          </w:r>
          <w:r w:rsidRPr="00FE42EB">
            <w:rPr>
              <w:rFonts w:ascii="Franklin Gothic Book" w:eastAsia="MS Mincho" w:hAnsi="Franklin Gothic Book"/>
              <w:sz w:val="22"/>
              <w:szCs w:val="22"/>
              <w:lang w:eastAsia="it-IT"/>
            </w:rPr>
            <w:t xml:space="preserve"> </w:t>
          </w:r>
          <w:r w:rsidRPr="00FE42EB">
            <w:rPr>
              <w:rFonts w:ascii="Franklin Gothic Book" w:eastAsia="MS Mincho" w:hAnsi="Franklin Gothic Book"/>
              <w:sz w:val="22"/>
              <w:szCs w:val="22"/>
              <w:lang w:eastAsia="it-IT"/>
            </w:rPr>
            <w:fldChar w:fldCharType="begin"/>
          </w:r>
          <w:r w:rsidRPr="00FE42EB">
            <w:rPr>
              <w:rFonts w:ascii="Franklin Gothic Book" w:eastAsia="MS Mincho" w:hAnsi="Franklin Gothic Book"/>
              <w:sz w:val="22"/>
              <w:szCs w:val="22"/>
              <w:lang w:eastAsia="it-IT"/>
            </w:rPr>
            <w:instrText>PAGE  \* Arabic  \* MERGEFORMAT</w:instrText>
          </w:r>
          <w:r w:rsidRPr="00FE42EB">
            <w:rPr>
              <w:rFonts w:ascii="Franklin Gothic Book" w:eastAsia="MS Mincho" w:hAnsi="Franklin Gothic Book"/>
              <w:sz w:val="22"/>
              <w:szCs w:val="22"/>
              <w:lang w:eastAsia="it-IT"/>
            </w:rPr>
            <w:fldChar w:fldCharType="separate"/>
          </w:r>
          <w:r w:rsidRPr="00FE42EB">
            <w:rPr>
              <w:rFonts w:ascii="Franklin Gothic Book" w:eastAsia="MS Mincho" w:hAnsi="Franklin Gothic Book"/>
              <w:sz w:val="22"/>
              <w:szCs w:val="22"/>
              <w:lang w:eastAsia="it-IT"/>
            </w:rPr>
            <w:t>1</w:t>
          </w:r>
          <w:r w:rsidRPr="00FE42EB">
            <w:rPr>
              <w:rFonts w:ascii="Franklin Gothic Book" w:eastAsia="MS Mincho" w:hAnsi="Franklin Gothic Book"/>
              <w:sz w:val="22"/>
              <w:szCs w:val="22"/>
              <w:lang w:eastAsia="it-IT"/>
            </w:rPr>
            <w:fldChar w:fldCharType="end"/>
          </w:r>
          <w:r w:rsidRPr="00FE42EB">
            <w:rPr>
              <w:rFonts w:ascii="Franklin Gothic Book" w:eastAsia="MS Mincho" w:hAnsi="Franklin Gothic Book"/>
              <w:sz w:val="22"/>
              <w:szCs w:val="22"/>
              <w:lang w:eastAsia="it-IT"/>
            </w:rPr>
            <w:t xml:space="preserve"> a </w:t>
          </w:r>
          <w:r w:rsidRPr="00FE42EB">
            <w:rPr>
              <w:rFonts w:ascii="Franklin Gothic Book" w:eastAsia="MS Mincho" w:hAnsi="Franklin Gothic Book"/>
              <w:sz w:val="22"/>
              <w:szCs w:val="22"/>
              <w:lang w:eastAsia="it-IT"/>
            </w:rPr>
            <w:fldChar w:fldCharType="begin"/>
          </w:r>
          <w:r w:rsidRPr="00FE42EB">
            <w:rPr>
              <w:rFonts w:ascii="Franklin Gothic Book" w:eastAsia="MS Mincho" w:hAnsi="Franklin Gothic Book"/>
              <w:sz w:val="22"/>
              <w:szCs w:val="22"/>
              <w:lang w:eastAsia="it-IT"/>
            </w:rPr>
            <w:instrText>NUMPAGES  \* Arabic  \* MERGEFORMAT</w:instrText>
          </w:r>
          <w:r w:rsidRPr="00FE42EB">
            <w:rPr>
              <w:rFonts w:ascii="Franklin Gothic Book" w:eastAsia="MS Mincho" w:hAnsi="Franklin Gothic Book"/>
              <w:sz w:val="22"/>
              <w:szCs w:val="22"/>
              <w:lang w:eastAsia="it-IT"/>
            </w:rPr>
            <w:fldChar w:fldCharType="separate"/>
          </w:r>
          <w:r w:rsidRPr="00FE42EB">
            <w:rPr>
              <w:rFonts w:ascii="Franklin Gothic Book" w:eastAsia="MS Mincho" w:hAnsi="Franklin Gothic Book"/>
              <w:sz w:val="22"/>
              <w:szCs w:val="22"/>
              <w:lang w:eastAsia="it-IT"/>
            </w:rPr>
            <w:t>2</w:t>
          </w:r>
          <w:r w:rsidRPr="00FE42EB">
            <w:rPr>
              <w:rFonts w:ascii="Franklin Gothic Book" w:eastAsia="MS Mincho" w:hAnsi="Franklin Gothic Book"/>
              <w:sz w:val="22"/>
              <w:szCs w:val="22"/>
              <w:lang w:eastAsia="it-IT"/>
            </w:rPr>
            <w:fldChar w:fldCharType="end"/>
          </w:r>
        </w:p>
      </w:tc>
    </w:tr>
  </w:tbl>
  <w:p w14:paraId="66BA02A2" w14:textId="77777777" w:rsidR="00FE42EB" w:rsidRDefault="00FE42E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D74CB9"/>
    <w:multiLevelType w:val="hybridMultilevel"/>
    <w:tmpl w:val="72E42D0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80A5B"/>
    <w:multiLevelType w:val="hybridMultilevel"/>
    <w:tmpl w:val="FF26F3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EC3D7F"/>
    <w:multiLevelType w:val="hybridMultilevel"/>
    <w:tmpl w:val="03FE903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6820385">
    <w:abstractNumId w:val="2"/>
  </w:num>
  <w:num w:numId="2" w16cid:durableId="2105757466">
    <w:abstractNumId w:val="1"/>
  </w:num>
  <w:num w:numId="3" w16cid:durableId="897592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76B"/>
    <w:rsid w:val="000362C4"/>
    <w:rsid w:val="00067C96"/>
    <w:rsid w:val="00084772"/>
    <w:rsid w:val="000A0D8E"/>
    <w:rsid w:val="000C2FA5"/>
    <w:rsid w:val="000C4C65"/>
    <w:rsid w:val="00113585"/>
    <w:rsid w:val="0011458F"/>
    <w:rsid w:val="0013252C"/>
    <w:rsid w:val="001E59BE"/>
    <w:rsid w:val="001F7CEE"/>
    <w:rsid w:val="00230457"/>
    <w:rsid w:val="00251F73"/>
    <w:rsid w:val="0028232B"/>
    <w:rsid w:val="002919E9"/>
    <w:rsid w:val="00313E37"/>
    <w:rsid w:val="0031761F"/>
    <w:rsid w:val="00342A0F"/>
    <w:rsid w:val="003500A7"/>
    <w:rsid w:val="003A04CE"/>
    <w:rsid w:val="003A744D"/>
    <w:rsid w:val="004045FF"/>
    <w:rsid w:val="004569E7"/>
    <w:rsid w:val="004724FD"/>
    <w:rsid w:val="00511AF1"/>
    <w:rsid w:val="0054534A"/>
    <w:rsid w:val="005454BB"/>
    <w:rsid w:val="00566CDE"/>
    <w:rsid w:val="00570A25"/>
    <w:rsid w:val="005730F8"/>
    <w:rsid w:val="005B5EFF"/>
    <w:rsid w:val="005D2196"/>
    <w:rsid w:val="00606C8A"/>
    <w:rsid w:val="006077A0"/>
    <w:rsid w:val="00612F3A"/>
    <w:rsid w:val="00635951"/>
    <w:rsid w:val="00663B30"/>
    <w:rsid w:val="006E71CF"/>
    <w:rsid w:val="00727777"/>
    <w:rsid w:val="0073620F"/>
    <w:rsid w:val="007571D1"/>
    <w:rsid w:val="007A45DA"/>
    <w:rsid w:val="007A4DCE"/>
    <w:rsid w:val="007C117C"/>
    <w:rsid w:val="007E6CE0"/>
    <w:rsid w:val="007F7E80"/>
    <w:rsid w:val="0080240C"/>
    <w:rsid w:val="0084176B"/>
    <w:rsid w:val="00890A05"/>
    <w:rsid w:val="008E3C3C"/>
    <w:rsid w:val="0093485D"/>
    <w:rsid w:val="009963BD"/>
    <w:rsid w:val="009A7E32"/>
    <w:rsid w:val="009C579B"/>
    <w:rsid w:val="00A15F2A"/>
    <w:rsid w:val="00A20B58"/>
    <w:rsid w:val="00A475F4"/>
    <w:rsid w:val="00A54BF3"/>
    <w:rsid w:val="00A615C8"/>
    <w:rsid w:val="00AA35DD"/>
    <w:rsid w:val="00AD334E"/>
    <w:rsid w:val="00B23FF2"/>
    <w:rsid w:val="00B33580"/>
    <w:rsid w:val="00B766B5"/>
    <w:rsid w:val="00BE7647"/>
    <w:rsid w:val="00BE7AB2"/>
    <w:rsid w:val="00C1463E"/>
    <w:rsid w:val="00C54795"/>
    <w:rsid w:val="00CD646A"/>
    <w:rsid w:val="00CF6800"/>
    <w:rsid w:val="00D042C6"/>
    <w:rsid w:val="00D3001F"/>
    <w:rsid w:val="00D9105B"/>
    <w:rsid w:val="00D92662"/>
    <w:rsid w:val="00DE7C01"/>
    <w:rsid w:val="00E21911"/>
    <w:rsid w:val="00E67928"/>
    <w:rsid w:val="00E7451E"/>
    <w:rsid w:val="00EA7347"/>
    <w:rsid w:val="00EB0634"/>
    <w:rsid w:val="00EB2E31"/>
    <w:rsid w:val="00EB6D4A"/>
    <w:rsid w:val="00EC7FA4"/>
    <w:rsid w:val="00F31777"/>
    <w:rsid w:val="00F33F71"/>
    <w:rsid w:val="00FE4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9D454"/>
  <w15:chartTrackingRefBased/>
  <w15:docId w15:val="{70FF5A87-2AF6-7A41-B0C1-8358B7869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84772"/>
    <w:pPr>
      <w:ind w:left="720"/>
      <w:contextualSpacing/>
    </w:pPr>
  </w:style>
  <w:style w:type="paragraph" w:customStyle="1" w:styleId="Corpo">
    <w:name w:val="Corpo"/>
    <w:rsid w:val="0008477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  <w:lang w:eastAsia="it-IT"/>
    </w:rPr>
  </w:style>
  <w:style w:type="character" w:styleId="Collegamentoipertestuale">
    <w:name w:val="Hyperlink"/>
    <w:rsid w:val="00084772"/>
    <w:rPr>
      <w:u w:val="single"/>
    </w:rPr>
  </w:style>
  <w:style w:type="paragraph" w:styleId="Intestazione">
    <w:name w:val="header"/>
    <w:basedOn w:val="Normale"/>
    <w:link w:val="IntestazioneCarattere"/>
    <w:unhideWhenUsed/>
    <w:rsid w:val="009C579B"/>
    <w:pPr>
      <w:tabs>
        <w:tab w:val="center" w:pos="4819"/>
        <w:tab w:val="right" w:pos="9638"/>
      </w:tabs>
    </w:pPr>
    <w:rPr>
      <w:rFonts w:eastAsiaTheme="minorEastAsia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9C579B"/>
    <w:rPr>
      <w:rFonts w:eastAsiaTheme="minorEastAsia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DE7C0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E7C01"/>
  </w:style>
  <w:style w:type="table" w:styleId="Grigliatabella">
    <w:name w:val="Table Grid"/>
    <w:basedOn w:val="Tabellanormale"/>
    <w:uiPriority w:val="39"/>
    <w:rsid w:val="003A74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3</Pages>
  <Words>727</Words>
  <Characters>4147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cesana</dc:creator>
  <cp:keywords/>
  <dc:description/>
  <cp:lastModifiedBy>Torlaschi Fabio</cp:lastModifiedBy>
  <cp:revision>7</cp:revision>
  <cp:lastPrinted>2024-11-07T14:05:00Z</cp:lastPrinted>
  <dcterms:created xsi:type="dcterms:W3CDTF">2024-11-04T09:52:00Z</dcterms:created>
  <dcterms:modified xsi:type="dcterms:W3CDTF">2024-11-07T15:36:00Z</dcterms:modified>
</cp:coreProperties>
</file>